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DD" w:rsidRPr="00525411" w:rsidRDefault="00750EDD" w:rsidP="00525411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5"/>
          <w:szCs w:val="25"/>
          <w:lang w:eastAsia="pt-BR"/>
        </w:rPr>
      </w:pPr>
      <w:bookmarkStart w:id="0" w:name="_GoBack"/>
      <w:bookmarkEnd w:id="0"/>
      <w:r w:rsidRPr="00525411">
        <w:rPr>
          <w:rFonts w:ascii="Arial" w:eastAsia="Calibri" w:hAnsi="Arial" w:cs="Arial"/>
          <w:b/>
          <w:color w:val="000000"/>
          <w:sz w:val="25"/>
          <w:szCs w:val="25"/>
          <w:lang w:eastAsia="pt-BR"/>
        </w:rPr>
        <w:t xml:space="preserve">TERMO DE REFERÊNCIA </w:t>
      </w:r>
    </w:p>
    <w:p w:rsidR="00525411" w:rsidRPr="00525411" w:rsidRDefault="00525411" w:rsidP="00525411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5"/>
          <w:lang w:eastAsia="pt-BR"/>
        </w:rPr>
      </w:pPr>
      <w:r w:rsidRPr="00525411">
        <w:rPr>
          <w:rFonts w:ascii="Arial" w:eastAsia="Calibri" w:hAnsi="Arial" w:cs="Arial"/>
          <w:color w:val="000000"/>
          <w:sz w:val="22"/>
          <w:szCs w:val="25"/>
          <w:lang w:eastAsia="pt-BR"/>
        </w:rPr>
        <w:t>COTAÇÃO ELETRÔNICA</w:t>
      </w:r>
    </w:p>
    <w:p w:rsidR="00750EDD" w:rsidRPr="008E10F6" w:rsidRDefault="00750EDD" w:rsidP="00750EDD">
      <w:pPr>
        <w:jc w:val="center"/>
        <w:rPr>
          <w:rFonts w:ascii="Arial" w:eastAsia="Calibri" w:hAnsi="Arial" w:cs="Arial"/>
          <w:b/>
          <w:color w:val="000000"/>
          <w:sz w:val="25"/>
          <w:szCs w:val="25"/>
          <w:lang w:eastAsia="pt-BR"/>
        </w:rPr>
      </w:pPr>
    </w:p>
    <w:p w:rsidR="00750EDD" w:rsidRPr="008E10F6" w:rsidRDefault="00750EDD" w:rsidP="00750EDD">
      <w:pPr>
        <w:jc w:val="center"/>
        <w:rPr>
          <w:b/>
          <w:bCs/>
          <w:i/>
          <w:sz w:val="25"/>
          <w:szCs w:val="25"/>
        </w:rPr>
      </w:pPr>
      <w:r w:rsidRPr="008E10F6">
        <w:rPr>
          <w:i/>
          <w:sz w:val="25"/>
          <w:szCs w:val="25"/>
          <w:highlight w:val="yellow"/>
        </w:rPr>
        <w:t>Dispensa de licitação, conforme. Inciso II do art.24 da Lei 8.666/1993 e Anexos I e II da Portaria 306, de 13/12/2001, do Ministério do Planejamento.</w:t>
      </w:r>
    </w:p>
    <w:p w:rsidR="00750EDD" w:rsidRPr="008E10F6" w:rsidRDefault="00750EDD" w:rsidP="00750EDD">
      <w:pPr>
        <w:jc w:val="center"/>
        <w:rPr>
          <w:b/>
          <w:bCs/>
          <w:sz w:val="25"/>
          <w:szCs w:val="25"/>
        </w:rPr>
      </w:pP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b/>
          <w:bCs/>
          <w:sz w:val="25"/>
          <w:szCs w:val="2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pStyle w:val="P30"/>
              <w:rPr>
                <w:rFonts w:asciiTheme="minorHAnsi" w:hAnsiTheme="minorHAnsi" w:cstheme="minorHAnsi"/>
                <w:sz w:val="25"/>
                <w:szCs w:val="25"/>
              </w:rPr>
            </w:pPr>
            <w:r w:rsidRPr="008E10F6">
              <w:rPr>
                <w:rFonts w:asciiTheme="minorHAnsi" w:hAnsiTheme="minorHAnsi" w:cstheme="minorHAnsi"/>
                <w:bCs/>
                <w:sz w:val="25"/>
                <w:szCs w:val="25"/>
                <w:lang w:val="pt-PT"/>
              </w:rPr>
              <w:t>1 – DO OBJETO</w:t>
            </w:r>
          </w:p>
        </w:tc>
      </w:tr>
    </w:tbl>
    <w:p w:rsidR="00750EDD" w:rsidRPr="008E10F6" w:rsidRDefault="00750EDD" w:rsidP="00750EDD">
      <w:pPr>
        <w:pStyle w:val="Corpodetexto21"/>
        <w:shd w:val="clear" w:color="auto" w:fill="FFFFFF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Default"/>
        <w:widowControl/>
        <w:numPr>
          <w:ilvl w:val="1"/>
          <w:numId w:val="2"/>
        </w:numPr>
        <w:suppressAutoHyphens w:val="0"/>
        <w:autoSpaceDE w:val="0"/>
        <w:ind w:left="0" w:firstLine="0"/>
        <w:jc w:val="both"/>
        <w:rPr>
          <w:rFonts w:asciiTheme="minorHAnsi" w:eastAsia="Calibri" w:hAnsiTheme="minorHAnsi" w:cstheme="minorHAnsi"/>
          <w:color w:val="000000"/>
          <w:sz w:val="25"/>
          <w:szCs w:val="25"/>
          <w:lang w:val="pt-BR" w:eastAsia="pt-BR"/>
        </w:rPr>
      </w:pPr>
      <w:r w:rsidRPr="008E10F6">
        <w:rPr>
          <w:rFonts w:asciiTheme="minorHAnsi" w:eastAsia="Calibri" w:hAnsiTheme="minorHAnsi" w:cstheme="minorHAnsi"/>
          <w:color w:val="000000"/>
          <w:sz w:val="25"/>
          <w:szCs w:val="25"/>
          <w:lang w:val="pt-BR" w:eastAsia="pt-BR"/>
        </w:rPr>
        <w:t xml:space="preserve">Aquisição de diversos materiais e equipamentos </w:t>
      </w:r>
      <w:r w:rsidRPr="008E10F6">
        <w:rPr>
          <w:rFonts w:asciiTheme="minorHAnsi" w:eastAsia="Calibri" w:hAnsiTheme="minorHAnsi" w:cstheme="minorHAnsi"/>
          <w:color w:val="000000"/>
          <w:sz w:val="25"/>
          <w:szCs w:val="25"/>
          <w:highlight w:val="yellow"/>
          <w:lang w:val="pt-BR" w:eastAsia="pt-BR"/>
        </w:rPr>
        <w:t>xxxxxxxx</w:t>
      </w:r>
    </w:p>
    <w:p w:rsidR="00750EDD" w:rsidRPr="008E10F6" w:rsidRDefault="00750EDD" w:rsidP="00750EDD">
      <w:pPr>
        <w:jc w:val="center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D4627C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pStyle w:val="P30"/>
              <w:rPr>
                <w:rFonts w:asciiTheme="minorHAnsi" w:hAnsiTheme="minorHAnsi" w:cstheme="minorHAnsi"/>
                <w:sz w:val="25"/>
                <w:szCs w:val="25"/>
              </w:rPr>
            </w:pPr>
            <w:r w:rsidRPr="008E10F6">
              <w:rPr>
                <w:rFonts w:asciiTheme="minorHAnsi" w:hAnsiTheme="minorHAnsi" w:cstheme="minorHAnsi"/>
                <w:bCs/>
                <w:sz w:val="25"/>
                <w:szCs w:val="25"/>
                <w:lang w:val="pt-PT"/>
              </w:rPr>
              <w:t xml:space="preserve">2 – DAS JUSTIFICATIVAS </w:t>
            </w:r>
          </w:p>
        </w:tc>
      </w:tr>
    </w:tbl>
    <w:p w:rsidR="00750EDD" w:rsidRPr="008E10F6" w:rsidRDefault="00750EDD" w:rsidP="00750EDD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2.1.</w:t>
      </w:r>
      <w:r w:rsidRPr="008E10F6">
        <w:rPr>
          <w:rFonts w:asciiTheme="minorHAnsi" w:hAnsiTheme="minorHAnsi" w:cstheme="minorHAnsi"/>
          <w:b/>
          <w:sz w:val="25"/>
          <w:szCs w:val="25"/>
        </w:rPr>
        <w:tab/>
      </w: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DA AQUISIÇÃO.</w:t>
      </w:r>
    </w:p>
    <w:p w:rsidR="00750EDD" w:rsidRPr="008E10F6" w:rsidRDefault="00750EDD" w:rsidP="00750EDD">
      <w:pPr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eastAsia="Calibri" w:hAnsiTheme="minorHAnsi" w:cstheme="minorHAnsi"/>
          <w:b/>
          <w:color w:val="000000"/>
          <w:sz w:val="25"/>
          <w:szCs w:val="25"/>
          <w:lang w:eastAsia="pt-BR"/>
        </w:rPr>
        <w:t>2.1.1</w:t>
      </w:r>
      <w:r w:rsidRPr="008E10F6">
        <w:rPr>
          <w:rFonts w:asciiTheme="minorHAnsi" w:eastAsia="Calibri" w:hAnsiTheme="minorHAnsi" w:cstheme="minorHAnsi"/>
          <w:color w:val="000000"/>
          <w:sz w:val="25"/>
          <w:szCs w:val="25"/>
          <w:lang w:eastAsia="pt-BR"/>
        </w:rPr>
        <w:t>.</w:t>
      </w:r>
      <w:r w:rsidRPr="008E10F6">
        <w:rPr>
          <w:rFonts w:asciiTheme="minorHAnsi" w:eastAsia="Calibri" w:hAnsiTheme="minorHAnsi" w:cstheme="minorHAnsi"/>
          <w:color w:val="000000"/>
          <w:sz w:val="25"/>
          <w:szCs w:val="25"/>
          <w:lang w:eastAsia="pt-BR"/>
        </w:rPr>
        <w:tab/>
        <w:t xml:space="preserve">As aquisições dos objetos são imprescindíveis para assegurar o andamento das atividades do CFMV, visando atender as demandas de </w:t>
      </w:r>
      <w:proofErr w:type="spellStart"/>
      <w:r w:rsidRPr="008E10F6">
        <w:rPr>
          <w:rFonts w:asciiTheme="minorHAnsi" w:eastAsia="Calibri" w:hAnsiTheme="minorHAnsi" w:cstheme="minorHAnsi"/>
          <w:color w:val="000000"/>
          <w:sz w:val="25"/>
          <w:szCs w:val="25"/>
          <w:highlight w:val="yellow"/>
          <w:lang w:eastAsia="pt-BR"/>
        </w:rPr>
        <w:t>xxxxxxxxxxxxx</w:t>
      </w:r>
      <w:proofErr w:type="spellEnd"/>
      <w:r w:rsidRPr="008E10F6">
        <w:rPr>
          <w:rFonts w:asciiTheme="minorHAnsi" w:eastAsia="Calibri" w:hAnsiTheme="minorHAnsi" w:cstheme="minorHAnsi"/>
          <w:color w:val="000000"/>
          <w:sz w:val="25"/>
          <w:szCs w:val="25"/>
          <w:highlight w:val="yellow"/>
          <w:lang w:eastAsia="pt-BR"/>
        </w:rPr>
        <w:t>.</w:t>
      </w: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2.1.2.</w:t>
      </w: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ab/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Justifica-se a futura aquisição considerando que o CFMV não dispõe destes materiais/equipamentos, sendo necessária tal aquisição para </w:t>
      </w:r>
      <w:proofErr w:type="spellStart"/>
      <w:r w:rsidRPr="008E10F6">
        <w:rPr>
          <w:rFonts w:asciiTheme="minorHAnsi" w:hAnsiTheme="minorHAnsi" w:cstheme="minorHAnsi"/>
          <w:sz w:val="25"/>
          <w:szCs w:val="25"/>
          <w:lang w:eastAsia="pt-BR"/>
        </w:rPr>
        <w:t>xxxxxxxxxx</w:t>
      </w:r>
      <w:proofErr w:type="spellEnd"/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2.1.3.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 Cabe informar que os itens indicados se demonstram de grande importância nesse momento e visam atender </w:t>
      </w:r>
      <w:r w:rsidRPr="008E10F6">
        <w:rPr>
          <w:rFonts w:asciiTheme="minorHAnsi" w:hAnsiTheme="minorHAnsi" w:cstheme="minorHAnsi"/>
          <w:sz w:val="25"/>
          <w:szCs w:val="25"/>
        </w:rPr>
        <w:t>efetuar estimativa de consumo para este exercício.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 Ressaltamos, que para o próximo exercício (</w:t>
      </w:r>
      <w:r w:rsidR="00AA68E4">
        <w:rPr>
          <w:rFonts w:asciiTheme="minorHAnsi" w:hAnsiTheme="minorHAnsi" w:cstheme="minorHAnsi"/>
          <w:sz w:val="25"/>
          <w:szCs w:val="25"/>
          <w:lang w:eastAsia="pt-BR"/>
        </w:rPr>
        <w:t>XXXX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), será realizado um levantamento geral das necessidades visando contemplar as novas necessidades que surgirem. </w:t>
      </w: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p w:rsidR="00750EDD" w:rsidRPr="008E10F6" w:rsidRDefault="00750EDD" w:rsidP="00750EDD">
      <w:pPr>
        <w:tabs>
          <w:tab w:val="left" w:pos="426"/>
        </w:tabs>
        <w:rPr>
          <w:rFonts w:asciiTheme="minorHAnsi" w:hAnsiTheme="minorHAnsi" w:cstheme="minorHAnsi"/>
          <w:b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2.2.</w:t>
      </w: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ab/>
      </w: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ab/>
        <w:t>DO ESTUDO TÉCNICO PRELIMINAR – ETP</w:t>
      </w:r>
    </w:p>
    <w:p w:rsidR="00750EDD" w:rsidRPr="008E10F6" w:rsidRDefault="00750EDD" w:rsidP="00750EDD">
      <w:pPr>
        <w:pStyle w:val="Default"/>
        <w:widowControl/>
        <w:tabs>
          <w:tab w:val="left" w:pos="567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5"/>
          <w:szCs w:val="25"/>
          <w:lang w:bidi="pt-BR"/>
        </w:rPr>
      </w:pPr>
    </w:p>
    <w:p w:rsidR="00750EDD" w:rsidRPr="008E10F6" w:rsidRDefault="00750EDD" w:rsidP="00750EDD">
      <w:p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2.2.1.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ab/>
        <w:t>Não se aplica a realização de um estudo técnico preliminar nos casos de dispensa previstos no art. 24, inciso II da Lei 8.666/93.</w:t>
      </w:r>
    </w:p>
    <w:p w:rsidR="00750EDD" w:rsidRPr="008E10F6" w:rsidRDefault="00750EDD" w:rsidP="00750EDD">
      <w:pPr>
        <w:pStyle w:val="Default"/>
        <w:tabs>
          <w:tab w:val="left" w:pos="426"/>
          <w:tab w:val="left" w:pos="851"/>
          <w:tab w:val="left" w:pos="1134"/>
        </w:tabs>
        <w:ind w:left="567"/>
        <w:jc w:val="both"/>
        <w:rPr>
          <w:rFonts w:asciiTheme="minorHAnsi" w:hAnsiTheme="minorHAnsi" w:cstheme="minorHAnsi"/>
          <w:b/>
          <w:sz w:val="25"/>
          <w:szCs w:val="25"/>
          <w:lang w:eastAsia="pt-BR"/>
        </w:rPr>
      </w:pPr>
    </w:p>
    <w:p w:rsidR="00750EDD" w:rsidRPr="008E10F6" w:rsidRDefault="00750EDD" w:rsidP="00750EDD">
      <w:pPr>
        <w:tabs>
          <w:tab w:val="left" w:pos="709"/>
        </w:tabs>
        <w:rPr>
          <w:rFonts w:asciiTheme="minorHAnsi" w:hAnsiTheme="minorHAnsi" w:cstheme="minorHAnsi"/>
          <w:b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2.3.</w:t>
      </w: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ab/>
        <w:t>AQUISIÇÃO DO OBJETO POR ITENS</w:t>
      </w:r>
    </w:p>
    <w:p w:rsidR="00750EDD" w:rsidRPr="008E10F6" w:rsidRDefault="00750EDD" w:rsidP="00750EDD">
      <w:pPr>
        <w:ind w:left="851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  <w:r w:rsidRPr="008E10F6">
        <w:rPr>
          <w:rFonts w:asciiTheme="minorHAnsi" w:hAnsiTheme="minorHAnsi" w:cstheme="minorHAnsi"/>
          <w:b/>
          <w:sz w:val="25"/>
          <w:szCs w:val="25"/>
          <w:lang w:eastAsia="pt-BR"/>
        </w:rPr>
        <w:t>2.3.1.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 Tendo em vista que em objeto divisíveis são obrigatórias as admissões da adjudicação por item e não por preço global, conforme previsto no art. 23 §§ 1º e 2º da Lei nº 8.66/93 e Súmula 247 do TCU, visando propiciar a ampla participação de licitantes que, embora não dispondo de capacidade para a execução, fornecimento ou aquisição da totalidade do objeto, possam fazê-lo com relação a itens ou unidades 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lastRenderedPageBreak/>
        <w:t>autônomas, esta aquisição deverá ser realizada por ITENS, respeitando a mais ampla competição, devendo as exigências de habilitação adequar-se a essa divisibilidade.</w:t>
      </w:r>
    </w:p>
    <w:p w:rsidR="00D4627C" w:rsidRPr="008E10F6" w:rsidRDefault="00D4627C" w:rsidP="00750EDD">
      <w:pPr>
        <w:rPr>
          <w:rFonts w:asciiTheme="minorHAnsi" w:hAnsiTheme="minorHAnsi" w:cstheme="minorHAnsi"/>
          <w:b/>
          <w:sz w:val="25"/>
          <w:szCs w:val="25"/>
        </w:rPr>
      </w:pPr>
    </w:p>
    <w:p w:rsidR="00750EDD" w:rsidRPr="008E10F6" w:rsidRDefault="00750EDD" w:rsidP="00750EDD">
      <w:pPr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 xml:space="preserve">2.4. DA PARTICIPAÇÃO EXCLUSIVA DE ME/EPP/COOP </w:t>
      </w:r>
    </w:p>
    <w:p w:rsidR="00750EDD" w:rsidRPr="008E10F6" w:rsidRDefault="00750EDD" w:rsidP="00750EDD">
      <w:pPr>
        <w:ind w:left="85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2.4.1.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Considerando que a soma total dos itens não ultrapassa o valor de R$ 17.600,00, limite esse previsto no </w:t>
      </w:r>
      <w:r w:rsidRPr="008E10F6">
        <w:rPr>
          <w:rFonts w:asciiTheme="minorHAnsi" w:hAnsiTheme="minorHAnsi" w:cstheme="minorHAnsi"/>
          <w:sz w:val="25"/>
          <w:szCs w:val="25"/>
          <w:lang w:eastAsia="pt-BR"/>
        </w:rPr>
        <w:t xml:space="preserve">art. 24, inciso II da Lei 8.666/93, </w:t>
      </w:r>
      <w:r w:rsidRPr="008E10F6">
        <w:rPr>
          <w:rFonts w:asciiTheme="minorHAnsi" w:hAnsiTheme="minorHAnsi" w:cstheme="minorHAnsi"/>
          <w:sz w:val="25"/>
          <w:szCs w:val="25"/>
        </w:rPr>
        <w:t>a participação nesta cotação deverá ser restrita às Microempresas, Empresas de Pequeno Porte e Equiparados, conforme art. 48, I, da Lei Complementar nº 123/2006 c/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c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art. 6º do Decreto nº 8.538/2015.</w:t>
      </w:r>
    </w:p>
    <w:p w:rsidR="00750EDD" w:rsidRPr="008E10F6" w:rsidRDefault="00750EDD" w:rsidP="00750EDD">
      <w:pPr>
        <w:suppressAutoHyphens w:val="0"/>
        <w:ind w:left="1985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</w:p>
    <w:p w:rsidR="00750EDD" w:rsidRPr="008E10F6" w:rsidRDefault="00750EDD" w:rsidP="00750EDD">
      <w:pPr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 DA UTILIZAÇÃO DO SISTEMA DE COTAÇÃO ELETRÔNICA DE PREÇOS</w:t>
      </w:r>
    </w:p>
    <w:p w:rsidR="00750EDD" w:rsidRPr="008E10F6" w:rsidRDefault="00750EDD" w:rsidP="00750EDD">
      <w:pPr>
        <w:ind w:left="284"/>
        <w:jc w:val="both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Diante do novo Decreto n°10.024/2019 (Pregão Eletrônico), em especial, o seu artigo 51, as aquisições de bens de pequeno valor deverão ser realizadas, no âmbito dos órgãos que compõem o Sistema Integrado de Serviços Gerais - SISG, preferencialmente, por meio do Sistema de Cotação Eletrônica de Preços.</w:t>
      </w: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Embora o CFMV não seja um órgão integrante do </w:t>
      </w:r>
      <w:proofErr w:type="spellStart"/>
      <w:r w:rsidRPr="008E10F6">
        <w:rPr>
          <w:rFonts w:asciiTheme="minorHAnsi" w:hAnsiTheme="minorHAnsi" w:cstheme="minorHAnsi"/>
          <w:sz w:val="25"/>
          <w:szCs w:val="25"/>
        </w:rPr>
        <w:t>Sisg</w:t>
      </w:r>
      <w:proofErr w:type="spellEnd"/>
      <w:r w:rsidRPr="008E10F6">
        <w:rPr>
          <w:rFonts w:asciiTheme="minorHAnsi" w:hAnsiTheme="minorHAnsi" w:cstheme="minorHAnsi"/>
          <w:sz w:val="25"/>
          <w:szCs w:val="25"/>
        </w:rPr>
        <w:t xml:space="preserve">, apenas se utiliza dos seus módulos de compras, o seu uso tem por objetivo ampliar a competitividade e racionalizar os procedimentos relativos a essas compras, além de ser mais célere e transparente os atos. </w:t>
      </w: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Caracterizam-se, como bens de pequeno valor, aqueles que se enquadram na hipótese de dispensa de licitação prevista no inciso II do art. 24 da Lei nº 8.666/1993, </w:t>
      </w:r>
      <w:r w:rsidRPr="008E10F6">
        <w:rPr>
          <w:rFonts w:asciiTheme="minorHAnsi" w:hAnsiTheme="minorHAnsi" w:cstheme="minorHAnsi"/>
          <w:b/>
          <w:sz w:val="25"/>
          <w:szCs w:val="25"/>
          <w:u w:val="single"/>
        </w:rPr>
        <w:t>desde que não se refiram a parcelas de uma mesma compra de maior vulto que possa ser realizada de uma só vez.</w:t>
      </w: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2.5.3.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Somente será utilizada a cotação eletrônica para dispensa de licitação, por limite de valor, desde que </w:t>
      </w:r>
      <w:r w:rsidRPr="008E10F6">
        <w:rPr>
          <w:rFonts w:asciiTheme="minorHAnsi" w:hAnsiTheme="minorHAnsi" w:cstheme="minorHAnsi"/>
          <w:b/>
          <w:sz w:val="25"/>
          <w:szCs w:val="25"/>
          <w:u w:val="single"/>
        </w:rPr>
        <w:t>não represente fracionamento de compras que deveriam ser licitadas</w:t>
      </w:r>
      <w:r w:rsidRPr="008E10F6">
        <w:rPr>
          <w:rFonts w:asciiTheme="minorHAnsi" w:hAnsiTheme="minorHAnsi" w:cstheme="minorHAnsi"/>
          <w:sz w:val="25"/>
          <w:szCs w:val="25"/>
        </w:rPr>
        <w:t xml:space="preserve">, sendo observado as condições: </w:t>
      </w:r>
    </w:p>
    <w:p w:rsidR="00750EDD" w:rsidRPr="008E10F6" w:rsidRDefault="00750EDD" w:rsidP="00750EDD">
      <w:pPr>
        <w:ind w:left="567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hd w:val="clear" w:color="auto" w:fill="FFFFFF"/>
        <w:tabs>
          <w:tab w:val="left" w:pos="1843"/>
        </w:tabs>
        <w:suppressAutoHyphens w:val="0"/>
        <w:ind w:left="851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2.5.3.1.</w:t>
      </w:r>
      <w:r w:rsidRPr="008E10F6">
        <w:rPr>
          <w:rFonts w:asciiTheme="minorHAnsi" w:hAnsiTheme="minorHAnsi" w:cstheme="minorHAnsi"/>
          <w:b/>
          <w:sz w:val="25"/>
          <w:szCs w:val="25"/>
        </w:rPr>
        <w:tab/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efetuar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estimativa do consumo anual, mediante levantamento dos quantitativos adquiridos para um mesmo bem ou bens de uma mesma linha de fornecimento nos últimos doze meses.</w:t>
      </w:r>
    </w:p>
    <w:p w:rsidR="00750EDD" w:rsidRPr="008E10F6" w:rsidRDefault="00750EDD" w:rsidP="00750EDD">
      <w:pPr>
        <w:shd w:val="clear" w:color="auto" w:fill="FFFFFF"/>
        <w:tabs>
          <w:tab w:val="left" w:pos="1843"/>
        </w:tabs>
        <w:suppressAutoHyphens w:val="0"/>
        <w:ind w:left="85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numPr>
          <w:ilvl w:val="3"/>
          <w:numId w:val="28"/>
        </w:numPr>
        <w:shd w:val="clear" w:color="auto" w:fill="FFFFFF"/>
        <w:tabs>
          <w:tab w:val="left" w:pos="1843"/>
        </w:tabs>
        <w:suppressAutoHyphens w:val="0"/>
        <w:ind w:left="851" w:firstLine="0"/>
        <w:jc w:val="both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calcular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o valor previsto para a quantidade encontrada no levantamento, com base em pesquisa de preço de mercado, ou com base no preço médio de compra registrado em controles existentes na Administração.</w:t>
      </w:r>
    </w:p>
    <w:p w:rsidR="008E10F6" w:rsidRPr="008E10F6" w:rsidRDefault="008E10F6" w:rsidP="00750EDD">
      <w:pPr>
        <w:ind w:left="567"/>
        <w:jc w:val="both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p w:rsidR="00750EDD" w:rsidRDefault="00750EDD" w:rsidP="00750EDD">
      <w:pPr>
        <w:rPr>
          <w:rFonts w:asciiTheme="minorHAnsi" w:hAnsiTheme="minorHAnsi" w:cstheme="minorHAnsi"/>
          <w:b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2.6. DO LEVANTAMENTO DAS NECESSIDADES E DA PESQUISA PRELIMINAR DE MARCADO</w:t>
      </w:r>
    </w:p>
    <w:p w:rsidR="008E10F6" w:rsidRPr="008E10F6" w:rsidRDefault="008E10F6" w:rsidP="00750EDD">
      <w:pPr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  <w:highlight w:val="yellow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2.6.1.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Visando realizar a estimativa anual de aquisições para o objeto pretendido, em observância ao subitem 2.5.3.1, foi realizado o levantamento das necessidades para este exercício, resultando nos quantitativos previstos no item 3, deste Termo de Referência.</w:t>
      </w: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  <w:highlight w:val="yellow"/>
        </w:rPr>
      </w:pPr>
    </w:p>
    <w:p w:rsidR="00750EDD" w:rsidRPr="008E10F6" w:rsidRDefault="00750EDD" w:rsidP="00750EDD">
      <w:pPr>
        <w:ind w:left="426"/>
        <w:jc w:val="both"/>
        <w:rPr>
          <w:rFonts w:asciiTheme="minorHAnsi" w:hAnsiTheme="minorHAnsi" w:cstheme="minorHAnsi"/>
          <w:sz w:val="25"/>
          <w:szCs w:val="25"/>
          <w:highlight w:val="yellow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2.6.2.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Diante do levantamento preliminar realizado, o valor estimado para esta futura contratação é de </w:t>
      </w:r>
      <w:r w:rsidRPr="008E10F6">
        <w:rPr>
          <w:rFonts w:asciiTheme="minorHAnsi" w:hAnsiTheme="minorHAnsi" w:cstheme="minorHAnsi"/>
          <w:b/>
          <w:sz w:val="25"/>
          <w:szCs w:val="25"/>
        </w:rPr>
        <w:t xml:space="preserve">R$ XXXXX. </w:t>
      </w:r>
      <w:r w:rsidRPr="008E10F6">
        <w:rPr>
          <w:rFonts w:asciiTheme="minorHAnsi" w:hAnsiTheme="minorHAnsi" w:cstheme="minorHAnsi"/>
          <w:sz w:val="25"/>
          <w:szCs w:val="25"/>
        </w:rPr>
        <w:t>Sendo assim, restou enquadrada na hipótese de dispensa de licitação prevista no inciso II do art. 24 da Lei nº 8.666/1993.</w:t>
      </w:r>
    </w:p>
    <w:p w:rsidR="00750EDD" w:rsidRPr="008E10F6" w:rsidRDefault="00750EDD" w:rsidP="00750EDD">
      <w:pPr>
        <w:ind w:left="567"/>
        <w:jc w:val="both"/>
        <w:rPr>
          <w:rFonts w:asciiTheme="minorHAnsi" w:hAnsiTheme="minorHAnsi" w:cstheme="minorHAnsi"/>
          <w:sz w:val="25"/>
          <w:szCs w:val="25"/>
          <w:highlight w:val="yellow"/>
        </w:rPr>
      </w:pPr>
    </w:p>
    <w:p w:rsidR="00750EDD" w:rsidRPr="008E10F6" w:rsidRDefault="00750EDD" w:rsidP="00750EDD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 xml:space="preserve">2.7. DO INSTRUMENTO CONTRATUAL. 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2.7.1.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As contratações oriundas das cotações eletrônicas serão formalizadas pela emissão de Nota de Empenho que será comunicada ao adjudicatário, que deverá realizar a entrega na data prevista neste instrumento, nos termos da PORTARIA Nº 306/2001-MPOG, Anexo II - "Condições Gerais da Contratação"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2.7.2.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 Ademais, é possível a formalização de contratação de fornecimento de bens para entrega imediata e integral, nos termos do art. 62, § 4º, da Lei 8.666/1993, sendo as garantias futuras apenas aquelas previstas na Lei 8.078/90, que dispõe sobre a proteção do consumidor e dá outras providências.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2.7.3.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As condições previstas neste instrumento serão parte integrante da futura nota de empenho, devendo ser observadas por parte do fornecedor e do órgão contratante.   </w:t>
      </w:r>
    </w:p>
    <w:p w:rsidR="00750EDD" w:rsidRPr="008E10F6" w:rsidRDefault="00750EDD" w:rsidP="00750EDD">
      <w:pPr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 xml:space="preserve">2.8. DAS CONDIÇÕES DE PARTICIPAÇÃO NA COTAÇÃO ELETRÔNICA  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2.8.1.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Poderão participar de cotações eletrônicas de preços, os fornecedores já credenciados ao sistema, ou que realizarem seu cadastramento no site </w:t>
      </w:r>
      <w:hyperlink r:id="rId8" w:history="1">
        <w:r w:rsidRPr="008E10F6">
          <w:rPr>
            <w:rFonts w:asciiTheme="minorHAnsi" w:hAnsiTheme="minorHAnsi" w:cstheme="minorHAnsi"/>
            <w:sz w:val="25"/>
            <w:szCs w:val="25"/>
          </w:rPr>
          <w:t>https://www.comprasgovernamentais.gov.br/index.php/sicaf</w:t>
        </w:r>
      </w:hyperlink>
      <w:r w:rsidRPr="008E10F6">
        <w:rPr>
          <w:rFonts w:asciiTheme="minorHAnsi" w:hAnsiTheme="minorHAnsi" w:cstheme="minorHAnsi"/>
          <w:sz w:val="25"/>
          <w:szCs w:val="25"/>
        </w:rPr>
        <w:t>.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2.8.2.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Para participar da cotação eletrônica, o fornecedor deverá observar todas as condições previstas na IN n.º 03/2018-MPOG, assim como Portaria 306/2001-MPOG.</w:t>
      </w:r>
    </w:p>
    <w:p w:rsidR="00750EDD" w:rsidRPr="008E10F6" w:rsidRDefault="00750EDD" w:rsidP="00750EDD">
      <w:pPr>
        <w:shd w:val="clear" w:color="auto" w:fill="FFFFFF"/>
        <w:suppressAutoHyphens w:val="0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lastRenderedPageBreak/>
        <w:t>2.8.3.</w:t>
      </w:r>
      <w:r w:rsidRPr="008E10F6">
        <w:rPr>
          <w:rFonts w:asciiTheme="minorHAnsi" w:hAnsiTheme="minorHAnsi" w:cstheme="minorHAnsi"/>
          <w:sz w:val="25"/>
          <w:szCs w:val="25"/>
        </w:rPr>
        <w:t xml:space="preserve"> Os fornecedores não poderão ter fatores impeditivos para licitar e/ou contratar com o Órgão Promotor da Cotação Eletrônica, ou com toda a Administração Pública.  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snapToGrid w:val="0"/>
              <w:ind w:right="-70"/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</w:pP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  <w:t xml:space="preserve">3 – DA ESPECIFICAÇÃO E DOS QUANTITATIVOS </w:t>
            </w:r>
          </w:p>
        </w:tc>
      </w:tr>
    </w:tbl>
    <w:p w:rsidR="00750EDD" w:rsidRPr="008E10F6" w:rsidRDefault="00750EDD" w:rsidP="00750EDD">
      <w:pPr>
        <w:suppressAutoHyphens w:val="0"/>
        <w:autoSpaceDE w:val="0"/>
        <w:jc w:val="both"/>
        <w:rPr>
          <w:rFonts w:asciiTheme="minorHAnsi" w:hAnsiTheme="minorHAnsi" w:cstheme="minorHAnsi"/>
          <w:sz w:val="25"/>
          <w:szCs w:val="25"/>
          <w:lang w:eastAsia="pt-BR"/>
        </w:rPr>
      </w:pPr>
    </w:p>
    <w:tbl>
      <w:tblPr>
        <w:tblW w:w="89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383"/>
        <w:gridCol w:w="1582"/>
        <w:gridCol w:w="1727"/>
        <w:gridCol w:w="1582"/>
      </w:tblGrid>
      <w:tr w:rsidR="00750EDD" w:rsidRPr="008E10F6" w:rsidTr="00AD01E4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  <w:t>ITEM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  <w:t>DESCRIÇÃO/ESPECIFICAÇÃO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  <w:t>CATMAT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/>
            <w:noWrap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  <w:t>UNIDADE DE MEDIDA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  <w:lang w:eastAsia="pt-BR"/>
              </w:rPr>
              <w:t xml:space="preserve">QUANTIDADE </w:t>
            </w:r>
          </w:p>
        </w:tc>
      </w:tr>
      <w:tr w:rsidR="00750EDD" w:rsidRPr="008E10F6" w:rsidTr="00AD01E4">
        <w:trPr>
          <w:trHeight w:val="3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DD" w:rsidRPr="008E10F6" w:rsidRDefault="00750EDD" w:rsidP="00AD01E4">
            <w:pPr>
              <w:suppressAutoHyphens w:val="0"/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EDD" w:rsidRPr="008E10F6" w:rsidRDefault="00750EDD" w:rsidP="00AD01E4">
            <w:pPr>
              <w:suppressAutoHyphens w:val="0"/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0EDD" w:rsidRPr="008E10F6" w:rsidRDefault="00750EDD" w:rsidP="00AD01E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</w:pPr>
            <w:r w:rsidRPr="008E10F6">
              <w:rPr>
                <w:rFonts w:asciiTheme="minorHAnsi" w:hAnsiTheme="minorHAnsi" w:cstheme="minorHAnsi"/>
                <w:color w:val="000000"/>
                <w:sz w:val="25"/>
                <w:szCs w:val="25"/>
                <w:lang w:eastAsia="pt-BR"/>
              </w:rPr>
              <w:t>XX</w:t>
            </w:r>
          </w:p>
        </w:tc>
      </w:tr>
    </w:tbl>
    <w:p w:rsidR="00750EDD" w:rsidRPr="008E10F6" w:rsidRDefault="00750EDD" w:rsidP="00750EDD">
      <w:pPr>
        <w:ind w:left="284"/>
        <w:jc w:val="both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snapToGrid w:val="0"/>
              <w:ind w:right="-70"/>
              <w:jc w:val="both"/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</w:pP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  <w:t>4 – DA FORMA DE FORNECIMENTO, DO PRAZO DE ENTREGA E DO RECEBIMENTO</w:t>
            </w:r>
          </w:p>
        </w:tc>
      </w:tr>
    </w:tbl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4.1.</w:t>
      </w:r>
      <w:r w:rsidRPr="008E10F6">
        <w:rPr>
          <w:rFonts w:asciiTheme="minorHAnsi" w:hAnsiTheme="minorHAnsi" w:cstheme="minorHAnsi"/>
          <w:sz w:val="25"/>
          <w:szCs w:val="25"/>
        </w:rPr>
        <w:tab/>
        <w:t>A forma de fornecimento dar-se-á com a entrega integral do bem (art. 55, inc. II c/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c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art. 6º, inc. III, da Lei nº 8.666/93).</w:t>
      </w:r>
    </w:p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4.2.</w:t>
      </w:r>
      <w:r w:rsidRPr="008E10F6">
        <w:rPr>
          <w:rFonts w:asciiTheme="minorHAnsi" w:hAnsiTheme="minorHAnsi" w:cstheme="minorHAnsi"/>
          <w:sz w:val="25"/>
          <w:szCs w:val="25"/>
        </w:rPr>
        <w:tab/>
        <w:t>O prazo de entrega do material será de 10 (dez) dias úteis, a contar do recebimento da nota de empenho.</w:t>
      </w:r>
    </w:p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567"/>
        </w:tabs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4.3.</w:t>
      </w:r>
      <w:r w:rsidRPr="008E10F6">
        <w:rPr>
          <w:rFonts w:asciiTheme="minorHAnsi" w:hAnsiTheme="minorHAnsi" w:cstheme="minorHAnsi"/>
          <w:sz w:val="25"/>
          <w:szCs w:val="25"/>
        </w:rPr>
        <w:tab/>
        <w:t>O recebimento desta Autorização de Compra dar-se-á da seguinte maneira:</w:t>
      </w:r>
    </w:p>
    <w:p w:rsidR="00750EDD" w:rsidRPr="008E10F6" w:rsidRDefault="00750EDD" w:rsidP="00750EDD">
      <w:pPr>
        <w:spacing w:line="100" w:lineRule="atLeast"/>
        <w:ind w:left="11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1134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4.3.1.</w:t>
      </w:r>
      <w:r w:rsidRPr="008E10F6">
        <w:rPr>
          <w:rFonts w:asciiTheme="minorHAnsi" w:hAnsiTheme="minorHAnsi" w:cstheme="minorHAnsi"/>
          <w:sz w:val="25"/>
          <w:szCs w:val="25"/>
        </w:rPr>
        <w:tab/>
        <w:t>Provisoriamente, no ato da entrega do material;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4.3.2.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Definitivamente, em até 02 (dois) dias úteis a contar do recebimento provisório, após a verificação da qualidade e quantidade do material e consequente aceitação. </w:t>
      </w:r>
    </w:p>
    <w:p w:rsidR="00750EDD" w:rsidRPr="008E10F6" w:rsidRDefault="00750EDD" w:rsidP="00750EDD">
      <w:pPr>
        <w:spacing w:line="100" w:lineRule="atLeast"/>
        <w:ind w:left="709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426"/>
        </w:tabs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4.4.</w:t>
      </w:r>
      <w:r w:rsidRPr="008E10F6">
        <w:rPr>
          <w:rFonts w:asciiTheme="minorHAnsi" w:hAnsiTheme="minorHAnsi" w:cstheme="minorHAnsi"/>
          <w:sz w:val="25"/>
          <w:szCs w:val="25"/>
        </w:rPr>
        <w:tab/>
        <w:t>Caso sejam constatadas inadequações, falhas ou incorreções no objeto, fica a Contratada obrigada a efetuar as correções ou substituições necessárias, sem ônus para o Conselho Federal de Medicina Veterinária – CFMV.</w:t>
      </w:r>
    </w:p>
    <w:p w:rsidR="00750EDD" w:rsidRPr="008E10F6" w:rsidRDefault="00750EDD" w:rsidP="00750EDD">
      <w:pPr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4.4.1.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 troca deverá ocorrer em no máximo 5 (cinco) dias úteis, a contar da data da notificação.</w:t>
      </w:r>
    </w:p>
    <w:p w:rsidR="00750EDD" w:rsidRPr="008E10F6" w:rsidRDefault="00750EDD" w:rsidP="00750EDD">
      <w:pPr>
        <w:ind w:left="284"/>
        <w:jc w:val="both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snapToGrid w:val="0"/>
              <w:ind w:right="-70"/>
              <w:jc w:val="both"/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</w:pP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</w:rPr>
              <w:t>5</w:t>
            </w: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  <w:t xml:space="preserve"> – DO PREÇO E DA FORMA DE PAGAMENTO</w:t>
            </w:r>
          </w:p>
        </w:tc>
      </w:tr>
    </w:tbl>
    <w:p w:rsidR="00750EDD" w:rsidRPr="008E10F6" w:rsidRDefault="00750EDD" w:rsidP="00750EDD">
      <w:pPr>
        <w:suppressAutoHyphens w:val="0"/>
        <w:autoSpaceDE w:val="0"/>
        <w:jc w:val="both"/>
        <w:rPr>
          <w:rFonts w:asciiTheme="minorHAnsi" w:hAnsiTheme="minorHAnsi" w:cstheme="minorHAnsi"/>
          <w:sz w:val="25"/>
          <w:szCs w:val="25"/>
          <w:lang w:val="pt-PT" w:eastAsia="pt-BR"/>
        </w:rPr>
      </w:pPr>
    </w:p>
    <w:p w:rsidR="00750EDD" w:rsidRPr="008E10F6" w:rsidRDefault="00750EDD" w:rsidP="00750EDD">
      <w:pPr>
        <w:tabs>
          <w:tab w:val="left" w:pos="426"/>
        </w:tabs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5.1.</w:t>
      </w:r>
      <w:r w:rsidRPr="008E10F6">
        <w:rPr>
          <w:rFonts w:asciiTheme="minorHAnsi" w:hAnsiTheme="minorHAnsi" w:cstheme="minorHAnsi"/>
          <w:sz w:val="25"/>
          <w:szCs w:val="25"/>
        </w:rPr>
        <w:tab/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Pelo fornecimento 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do(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>s) bem(</w:t>
      </w:r>
      <w:proofErr w:type="spellStart"/>
      <w:r w:rsidRPr="008E10F6">
        <w:rPr>
          <w:rFonts w:asciiTheme="minorHAnsi" w:hAnsiTheme="minorHAnsi" w:cstheme="minorHAnsi"/>
          <w:sz w:val="25"/>
          <w:szCs w:val="25"/>
        </w:rPr>
        <w:t>ns</w:t>
      </w:r>
      <w:proofErr w:type="spellEnd"/>
      <w:r w:rsidRPr="008E10F6">
        <w:rPr>
          <w:rFonts w:asciiTheme="minorHAnsi" w:hAnsiTheme="minorHAnsi" w:cstheme="minorHAnsi"/>
          <w:sz w:val="25"/>
          <w:szCs w:val="25"/>
        </w:rPr>
        <w:t xml:space="preserve">), o CONTRATANTE pagará à CONTRATADA o valor total fixo e irreajustável, conforme o valor empenhado em favor do fornecedor homologado no sistema. </w:t>
      </w:r>
    </w:p>
    <w:p w:rsidR="00750EDD" w:rsidRPr="008E10F6" w:rsidRDefault="00750EDD" w:rsidP="00750EDD">
      <w:pPr>
        <w:tabs>
          <w:tab w:val="left" w:pos="709"/>
        </w:tabs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567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lastRenderedPageBreak/>
        <w:t>5.1.1.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O pagamento ocorrerá até o 5º (quinto) dia útil após o recebimento definitivo do material, mediante a apresentação e o ateste da Nota Fiscal/Fatura contendo a descrição do produto e dos valores correspondentes ao item, podendo ser realizado por depósito em conta corrente ou boleto bancário.</w:t>
      </w:r>
    </w:p>
    <w:p w:rsidR="00750EDD" w:rsidRPr="008E10F6" w:rsidRDefault="00750EDD" w:rsidP="00750EDD">
      <w:pPr>
        <w:tabs>
          <w:tab w:val="left" w:pos="1350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5.1.2.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Estão incluídos no valor pactuado para o fornecimento 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do(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>s) produto(s) todos os custos e despesas destinados ao seu fornecimento, inclusive o frete.</w:t>
      </w:r>
    </w:p>
    <w:p w:rsidR="00750EDD" w:rsidRPr="008E10F6" w:rsidRDefault="00750EDD" w:rsidP="00750EDD">
      <w:pPr>
        <w:tabs>
          <w:tab w:val="left" w:pos="1350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993"/>
          <w:tab w:val="left" w:pos="1134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5.1.3.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Deverá ser apresentada Nota Fiscal/Fatura com todo o   detalhamento/especificação dos produtos/materiais, assim como os quantitativos e seus respectivos valores unitários. </w:t>
      </w:r>
    </w:p>
    <w:p w:rsidR="00750EDD" w:rsidRPr="008E10F6" w:rsidRDefault="00750EDD" w:rsidP="00750EDD">
      <w:pPr>
        <w:ind w:left="284"/>
        <w:jc w:val="both"/>
        <w:rPr>
          <w:rFonts w:asciiTheme="minorHAnsi" w:eastAsia="Arial Unicode MS" w:hAnsiTheme="minorHAnsi" w:cstheme="minorHAnsi"/>
          <w:smallCaps/>
          <w:sz w:val="25"/>
          <w:szCs w:val="2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snapToGrid w:val="0"/>
              <w:ind w:right="-70"/>
              <w:jc w:val="both"/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</w:pP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</w:rPr>
              <w:t xml:space="preserve">6 </w:t>
            </w: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  <w:t>– DAS OBRIGAÇÕES DAS PARTES</w:t>
            </w:r>
          </w:p>
        </w:tc>
      </w:tr>
    </w:tbl>
    <w:p w:rsidR="00750EDD" w:rsidRPr="008E10F6" w:rsidRDefault="00750EDD" w:rsidP="00750EDD">
      <w:pPr>
        <w:suppressAutoHyphens w:val="0"/>
        <w:autoSpaceDE w:val="0"/>
        <w:jc w:val="both"/>
        <w:rPr>
          <w:rFonts w:asciiTheme="minorHAnsi" w:hAnsiTheme="minorHAnsi" w:cstheme="minorHAnsi"/>
          <w:sz w:val="25"/>
          <w:szCs w:val="25"/>
          <w:lang w:val="pt-PT" w:eastAsia="pt-BR"/>
        </w:rPr>
      </w:pPr>
    </w:p>
    <w:p w:rsidR="00750EDD" w:rsidRPr="008E10F6" w:rsidRDefault="00750EDD" w:rsidP="00750EDD">
      <w:pPr>
        <w:tabs>
          <w:tab w:val="left" w:pos="426"/>
        </w:tabs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6.1.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Compete ao </w:t>
      </w:r>
      <w:r w:rsidRPr="008E10F6">
        <w:rPr>
          <w:rFonts w:asciiTheme="minorHAnsi" w:hAnsiTheme="minorHAnsi" w:cstheme="minorHAnsi"/>
          <w:b/>
          <w:sz w:val="25"/>
          <w:szCs w:val="25"/>
        </w:rPr>
        <w:t>CONTRATANTE:</w:t>
      </w:r>
      <w:r w:rsidRPr="008E10F6">
        <w:rPr>
          <w:rFonts w:asciiTheme="minorHAnsi" w:hAnsiTheme="minorHAnsi" w:cstheme="minorHAnsi"/>
          <w:sz w:val="25"/>
          <w:szCs w:val="25"/>
        </w:rPr>
        <w:t xml:space="preserve"> </w:t>
      </w: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widowControl w:val="0"/>
        <w:tabs>
          <w:tab w:val="left" w:pos="1134"/>
          <w:tab w:val="left" w:pos="1276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6.1.1.</w:t>
      </w:r>
      <w:r w:rsidRPr="008E10F6">
        <w:rPr>
          <w:rFonts w:asciiTheme="minorHAnsi" w:hAnsiTheme="minorHAnsi" w:cstheme="minorHAnsi"/>
          <w:sz w:val="25"/>
          <w:szCs w:val="25"/>
        </w:rPr>
        <w:tab/>
        <w:t>Manifestar-se formalmente em todos os atos relativos ao fornecimento do objeto, em especial quanto à execução, aplicação de sanções e alterações;</w:t>
      </w:r>
    </w:p>
    <w:p w:rsidR="00750EDD" w:rsidRPr="008E10F6" w:rsidRDefault="00750EDD" w:rsidP="00750EDD">
      <w:pPr>
        <w:widowControl w:val="0"/>
        <w:tabs>
          <w:tab w:val="left" w:pos="1134"/>
          <w:tab w:val="left" w:pos="1276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widowControl w:val="0"/>
        <w:tabs>
          <w:tab w:val="left" w:pos="1134"/>
          <w:tab w:val="left" w:pos="1276"/>
        </w:tabs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6.1.2.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Efetuar os pagamentos nos prazos e formas definidos.</w:t>
      </w:r>
    </w:p>
    <w:p w:rsidR="00750EDD" w:rsidRPr="008E10F6" w:rsidRDefault="00750EDD" w:rsidP="00750EDD">
      <w:pPr>
        <w:tabs>
          <w:tab w:val="left" w:pos="1044"/>
        </w:tabs>
        <w:spacing w:line="100" w:lineRule="atLeast"/>
        <w:ind w:left="709"/>
        <w:jc w:val="both"/>
        <w:rPr>
          <w:rFonts w:asciiTheme="minorHAnsi" w:hAnsiTheme="minorHAnsi" w:cstheme="minorHAnsi"/>
          <w:color w:val="000000"/>
          <w:sz w:val="25"/>
          <w:szCs w:val="25"/>
          <w:shd w:val="clear" w:color="auto" w:fill="FFFFFF"/>
        </w:rPr>
      </w:pPr>
    </w:p>
    <w:p w:rsidR="00750EDD" w:rsidRPr="008E10F6" w:rsidRDefault="00750EDD" w:rsidP="00750EDD">
      <w:pPr>
        <w:autoSpaceDE w:val="0"/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Compete à </w:t>
      </w:r>
      <w:r w:rsidRPr="008E10F6">
        <w:rPr>
          <w:rFonts w:asciiTheme="minorHAnsi" w:hAnsiTheme="minorHAnsi" w:cstheme="minorHAnsi"/>
          <w:b/>
          <w:sz w:val="25"/>
          <w:szCs w:val="25"/>
        </w:rPr>
        <w:t>CONTRATADA:</w:t>
      </w:r>
    </w:p>
    <w:p w:rsidR="00750EDD" w:rsidRPr="008E10F6" w:rsidRDefault="00750EDD" w:rsidP="00750EDD">
      <w:pPr>
        <w:autoSpaceDE w:val="0"/>
        <w:spacing w:line="100" w:lineRule="atLeast"/>
        <w:jc w:val="both"/>
        <w:rPr>
          <w:rFonts w:asciiTheme="minorHAnsi" w:eastAsia="TimesNewRomanPSMT" w:hAnsiTheme="minorHAnsi" w:cstheme="minorHAnsi"/>
          <w:color w:val="000000"/>
          <w:sz w:val="25"/>
          <w:szCs w:val="25"/>
          <w:shd w:val="clear" w:color="auto" w:fill="FFFFFF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Fornecer 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o(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>s) produto(s), que deverá ser entregue no endereço deste CFMV – SIA Trecho 06, lotes 130 e 140, CEP 71205-060, no prazo definido no item 4.2;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Suportar todos os custos para o fornecimento do produto, sendo de sua exclusiva responsabilidade a quitação das obrigações tributárias (diretas ou indiretas), previdenciárias, trabalhistas (inclusive transporte e refeição), securitárias, taxas, transportes e equipamentos que incidam ou venham a incidir sobre a prestação de serviços objeto desta Autorização de Compra;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6.2.3.</w:t>
      </w:r>
      <w:r w:rsidRPr="008E10F6">
        <w:rPr>
          <w:rFonts w:asciiTheme="minorHAnsi" w:hAnsiTheme="minorHAnsi" w:cstheme="minorHAnsi"/>
          <w:sz w:val="25"/>
          <w:szCs w:val="25"/>
        </w:rPr>
        <w:t xml:space="preserve"> Suportar todos e quaisquer compromissos e ônus assumidos com terceiros, ainda que vinculados à execução, integral ou não, ou inexecução do presente fornecimento, bem como por qualquer dano causado em decorrência de seu ato, de seus empregados, prepostos ou subordinados;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6.2.4.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Apresentar o boleto, fatura ou nota fiscal referente ao produto;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lastRenderedPageBreak/>
        <w:t>6.2.5.</w:t>
      </w:r>
      <w:r w:rsidRPr="008E10F6">
        <w:rPr>
          <w:rFonts w:asciiTheme="minorHAnsi" w:hAnsiTheme="minorHAnsi" w:cstheme="minorHAnsi"/>
          <w:sz w:val="25"/>
          <w:szCs w:val="25"/>
        </w:rPr>
        <w:t xml:space="preserve"> Não transferir ou subcontratar a outrem, no todo ou em parte, o fornecimento do objeto;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6.2.6.</w:t>
      </w:r>
      <w:r w:rsidRPr="008E10F6">
        <w:rPr>
          <w:rFonts w:asciiTheme="minorHAnsi" w:hAnsiTheme="minorHAnsi" w:cstheme="minorHAnsi"/>
          <w:sz w:val="25"/>
          <w:szCs w:val="25"/>
        </w:rPr>
        <w:t xml:space="preserve"> Manter-se, durante o fornecimento 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do(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>s) objeto(s) material(s), em situação regular perante o Instituto Nacional de Seguridade Social (INSS) e o Fundo de Garantia por Tempo de Serviço (FGTS);</w:t>
      </w:r>
    </w:p>
    <w:p w:rsidR="00750EDD" w:rsidRPr="008E10F6" w:rsidRDefault="00750EDD" w:rsidP="00750EDD">
      <w:pPr>
        <w:spacing w:line="100" w:lineRule="atLeast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autoSpaceDE w:val="0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6.2.7.</w:t>
      </w:r>
      <w:r w:rsidRPr="008E10F6">
        <w:rPr>
          <w:rFonts w:asciiTheme="minorHAnsi" w:hAnsiTheme="minorHAnsi" w:cstheme="minorHAnsi"/>
          <w:sz w:val="25"/>
          <w:szCs w:val="25"/>
        </w:rPr>
        <w:t xml:space="preserve"> Todas as providências e obrigações estabelecidas na legislação específica de acidentes de trabalho, quando, em ocorrência da espécie, foram vítimas seus empregados durante a execução/fornecimento do Objeto; e</w:t>
      </w:r>
    </w:p>
    <w:p w:rsidR="00750EDD" w:rsidRPr="008E10F6" w:rsidRDefault="00750EDD" w:rsidP="00750EDD">
      <w:pPr>
        <w:autoSpaceDE w:val="0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1191"/>
        </w:tabs>
        <w:autoSpaceDE w:val="0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6.2.8.</w:t>
      </w:r>
      <w:r w:rsidRPr="008E10F6">
        <w:rPr>
          <w:rFonts w:asciiTheme="minorHAnsi" w:hAnsiTheme="minorHAnsi" w:cstheme="minorHAnsi"/>
          <w:sz w:val="25"/>
          <w:szCs w:val="25"/>
        </w:rPr>
        <w:t xml:space="preserve"> Todos os encargos de possível demanda trabalhista, civil ou penal, relacionados à execução do Objeto, originariamente ou vinculada por prevenção, conexão ou continência.</w:t>
      </w:r>
    </w:p>
    <w:p w:rsidR="00750EDD" w:rsidRPr="008E10F6" w:rsidRDefault="00750EDD" w:rsidP="00750EDD">
      <w:pPr>
        <w:tabs>
          <w:tab w:val="left" w:pos="1191"/>
        </w:tabs>
        <w:autoSpaceDE w:val="0"/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1191"/>
        </w:tabs>
        <w:autoSpaceDE w:val="0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6.2.9.</w:t>
      </w:r>
      <w:r w:rsidRPr="008E10F6">
        <w:rPr>
          <w:rFonts w:asciiTheme="minorHAnsi" w:hAnsiTheme="minorHAnsi" w:cstheme="minorHAnsi"/>
          <w:sz w:val="25"/>
          <w:szCs w:val="25"/>
        </w:rPr>
        <w:t xml:space="preserve"> Prestar garantia </w:t>
      </w:r>
      <w:proofErr w:type="gramStart"/>
      <w:r w:rsidRPr="008E10F6">
        <w:rPr>
          <w:rFonts w:asciiTheme="minorHAnsi" w:hAnsiTheme="minorHAnsi" w:cstheme="minorHAnsi"/>
          <w:sz w:val="25"/>
          <w:szCs w:val="25"/>
        </w:rPr>
        <w:t>do(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>s) produto(s) material(as) de mínimo dentro limite do previstos na Lei 8.078/90.</w:t>
      </w:r>
    </w:p>
    <w:p w:rsidR="00750EDD" w:rsidRPr="008E10F6" w:rsidRDefault="00750EDD" w:rsidP="00750EDD">
      <w:pPr>
        <w:autoSpaceDE w:val="0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tabs>
          <w:tab w:val="left" w:pos="567"/>
        </w:tabs>
        <w:autoSpaceDE w:val="0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6.3.</w:t>
      </w:r>
      <w:r w:rsidRPr="008E10F6">
        <w:rPr>
          <w:rFonts w:asciiTheme="minorHAnsi" w:hAnsiTheme="minorHAnsi" w:cstheme="minorHAnsi"/>
          <w:sz w:val="25"/>
          <w:szCs w:val="25"/>
        </w:rPr>
        <w:t xml:space="preserve"> 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É vedado </w:t>
      </w:r>
      <w:r w:rsidRPr="008E10F6">
        <w:rPr>
          <w:rFonts w:asciiTheme="minorHAnsi" w:hAnsiTheme="minorHAnsi" w:cstheme="minorHAnsi"/>
          <w:b/>
          <w:sz w:val="25"/>
          <w:szCs w:val="25"/>
        </w:rPr>
        <w:t>à CONTRATADA:</w:t>
      </w:r>
    </w:p>
    <w:p w:rsidR="00750EDD" w:rsidRPr="008E10F6" w:rsidRDefault="00750EDD" w:rsidP="00750EDD">
      <w:pPr>
        <w:autoSpaceDE w:val="0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ind w:left="426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6.3.1.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Veicular publicidade acerca desta Autorização de compra, salvo se obtida expressa autorização escrita do CONTRATANTE</w:t>
      </w:r>
      <w:r w:rsidRPr="008E10F6">
        <w:rPr>
          <w:rFonts w:asciiTheme="minorHAnsi" w:hAnsiTheme="minorHAnsi" w:cstheme="minorHAnsi"/>
          <w:color w:val="000000"/>
          <w:sz w:val="25"/>
          <w:szCs w:val="25"/>
          <w:shd w:val="clear" w:color="auto" w:fill="FFFFFF"/>
        </w:rPr>
        <w:t>.</w:t>
      </w: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50EDD" w:rsidRPr="008E10F6" w:rsidTr="00AD01E4">
        <w:tc>
          <w:tcPr>
            <w:tcW w:w="9284" w:type="dxa"/>
            <w:shd w:val="clear" w:color="auto" w:fill="D9D9D9"/>
          </w:tcPr>
          <w:p w:rsidR="00750EDD" w:rsidRPr="008E10F6" w:rsidRDefault="00750EDD" w:rsidP="00AD01E4">
            <w:pPr>
              <w:snapToGrid w:val="0"/>
              <w:ind w:right="-70"/>
              <w:jc w:val="both"/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</w:pP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</w:rPr>
              <w:t xml:space="preserve">7 </w:t>
            </w:r>
            <w:r w:rsidRPr="008E10F6">
              <w:rPr>
                <w:rFonts w:asciiTheme="minorHAnsi" w:eastAsia="Arial" w:hAnsiTheme="minorHAnsi" w:cstheme="minorHAnsi"/>
                <w:b/>
                <w:bCs/>
                <w:sz w:val="25"/>
                <w:szCs w:val="25"/>
                <w:lang w:val="pt-PT"/>
              </w:rPr>
              <w:t xml:space="preserve">– DAS SANÇÕES ADMINISTRATIVAS </w:t>
            </w:r>
          </w:p>
        </w:tc>
      </w:tr>
    </w:tbl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Corpodetexto2"/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</w:t>
      </w:r>
      <w:r w:rsidRPr="008E10F6">
        <w:rPr>
          <w:rFonts w:asciiTheme="minorHAnsi" w:hAnsiTheme="minorHAnsi" w:cstheme="minorHAnsi"/>
          <w:sz w:val="25"/>
          <w:szCs w:val="25"/>
        </w:rPr>
        <w:tab/>
        <w:t>A inexecução total ou parcial das obrigações assumidas sujeitará a CONTRATADA às sanções previstas na Seção II do Capítulo IV da Lei 8.666/93, podendo o CONTRATANTE, garantida a prévia defesa, aplicar as seguintes sanções:</w:t>
      </w:r>
    </w:p>
    <w:p w:rsidR="00750EDD" w:rsidRPr="008E10F6" w:rsidRDefault="00750EDD" w:rsidP="00750EDD">
      <w:pPr>
        <w:pStyle w:val="Recuodecorpodetexto21"/>
        <w:ind w:left="709"/>
        <w:rPr>
          <w:rFonts w:asciiTheme="minorHAnsi" w:hAnsiTheme="minorHAnsi" w:cstheme="minorHAnsi"/>
          <w:b/>
          <w:sz w:val="25"/>
          <w:szCs w:val="25"/>
        </w:rPr>
      </w:pPr>
    </w:p>
    <w:p w:rsidR="00750EDD" w:rsidRPr="008E10F6" w:rsidRDefault="00750EDD" w:rsidP="00750EDD">
      <w:pPr>
        <w:pStyle w:val="Recuodecorpodetexto21"/>
        <w:ind w:left="426" w:firstLine="0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Advertência, a ser feita com notificação por meio de ofício, estabelecendo prazo para cumprimento das obrigações assumidas.</w:t>
      </w:r>
    </w:p>
    <w:p w:rsidR="00750EDD" w:rsidRPr="008E10F6" w:rsidRDefault="00750EDD" w:rsidP="00750EDD">
      <w:pPr>
        <w:pStyle w:val="Recuodecorpodetexto21"/>
        <w:ind w:left="426" w:firstLine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spacing w:after="120"/>
        <w:ind w:left="426" w:firstLine="0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Multa, nos seguintes termos:</w:t>
      </w:r>
    </w:p>
    <w:p w:rsidR="00750EDD" w:rsidRPr="008E10F6" w:rsidRDefault="00750EDD" w:rsidP="00750EDD">
      <w:pPr>
        <w:pStyle w:val="Recuodecorpodetexto21"/>
        <w:widowControl w:val="0"/>
        <w:numPr>
          <w:ilvl w:val="1"/>
          <w:numId w:val="27"/>
        </w:numPr>
        <w:autoSpaceDE w:val="0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pelo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atraso na entrega do material em relação ao prazo estipulado: 1% (um por cento) do valor do material não entregue, por dia decorrido, até o limite de 10% (dez por cento) do valor do material;</w:t>
      </w:r>
    </w:p>
    <w:p w:rsidR="00750EDD" w:rsidRPr="008E10F6" w:rsidRDefault="00750EDD" w:rsidP="00750EDD">
      <w:pPr>
        <w:pStyle w:val="Recuodecorpodetexto21"/>
        <w:widowControl w:val="0"/>
        <w:autoSpaceDE w:val="0"/>
        <w:ind w:left="1440" w:firstLine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widowControl w:val="0"/>
        <w:numPr>
          <w:ilvl w:val="1"/>
          <w:numId w:val="27"/>
        </w:numPr>
        <w:autoSpaceDE w:val="0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pela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recusa em efetuar o fornecimento e/ou pela não entrega do material, </w:t>
      </w:r>
      <w:r w:rsidRPr="008E10F6">
        <w:rPr>
          <w:rFonts w:asciiTheme="minorHAnsi" w:hAnsiTheme="minorHAnsi" w:cstheme="minorHAnsi"/>
          <w:sz w:val="25"/>
          <w:szCs w:val="25"/>
        </w:rPr>
        <w:lastRenderedPageBreak/>
        <w:t>caracterizada em dez dias após o vencimento do prazo de entrega estipulado: 10% (dez por cento) do valor do material;</w:t>
      </w:r>
    </w:p>
    <w:p w:rsidR="00750EDD" w:rsidRPr="008E10F6" w:rsidRDefault="00750EDD" w:rsidP="00750EDD">
      <w:pPr>
        <w:pStyle w:val="PargrafodaLista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widowControl w:val="0"/>
        <w:numPr>
          <w:ilvl w:val="1"/>
          <w:numId w:val="27"/>
        </w:numPr>
        <w:autoSpaceDE w:val="0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pela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demora em substituir o material rejeitado, a contar do segundo dia da data da notificação da rejeição: 2% (dois por cento) do valor do material recusado, por dia decorrido;</w:t>
      </w:r>
    </w:p>
    <w:p w:rsidR="00750EDD" w:rsidRPr="008E10F6" w:rsidRDefault="00750EDD" w:rsidP="00750EDD">
      <w:pPr>
        <w:pStyle w:val="PargrafodaLista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widowControl w:val="0"/>
        <w:numPr>
          <w:ilvl w:val="1"/>
          <w:numId w:val="27"/>
        </w:numPr>
        <w:autoSpaceDE w:val="0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pela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recusa da Contratada em substituir o material rejeitado, entendendo-se como recusa a substituição não efetivada nos cinco dias que se seguirem à data da rejeição: 10% (dez por cento) do valor do material rejeitado;</w:t>
      </w:r>
    </w:p>
    <w:p w:rsidR="00750EDD" w:rsidRPr="008E10F6" w:rsidRDefault="00750EDD" w:rsidP="00750EDD">
      <w:pPr>
        <w:pStyle w:val="PargrafodaLista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widowControl w:val="0"/>
        <w:numPr>
          <w:ilvl w:val="1"/>
          <w:numId w:val="27"/>
        </w:numPr>
        <w:autoSpaceDE w:val="0"/>
        <w:rPr>
          <w:rFonts w:asciiTheme="minorHAnsi" w:hAnsiTheme="minorHAnsi" w:cstheme="minorHAnsi"/>
          <w:sz w:val="25"/>
          <w:szCs w:val="25"/>
        </w:rPr>
      </w:pPr>
      <w:proofErr w:type="gramStart"/>
      <w:r w:rsidRPr="008E10F6">
        <w:rPr>
          <w:rFonts w:asciiTheme="minorHAnsi" w:hAnsiTheme="minorHAnsi" w:cstheme="minorHAnsi"/>
          <w:sz w:val="25"/>
          <w:szCs w:val="25"/>
        </w:rPr>
        <w:t>pelo</w:t>
      </w:r>
      <w:proofErr w:type="gramEnd"/>
      <w:r w:rsidRPr="008E10F6">
        <w:rPr>
          <w:rFonts w:asciiTheme="minorHAnsi" w:hAnsiTheme="minorHAnsi" w:cstheme="minorHAnsi"/>
          <w:sz w:val="25"/>
          <w:szCs w:val="25"/>
        </w:rPr>
        <w:t xml:space="preserve"> não cumprimento de qualquer condição fixada ou no Pedido de Cotação Eletrônica de Preços e não abrangida nas alíneas anteriores: 1% (um por cento) do valor contratado, para cada evento.</w:t>
      </w:r>
    </w:p>
    <w:p w:rsidR="00750EDD" w:rsidRPr="008E10F6" w:rsidRDefault="00750EDD" w:rsidP="00750EDD">
      <w:pPr>
        <w:pStyle w:val="Recuodecorpodetexto21"/>
        <w:ind w:left="144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Recuodecorpodetexto21"/>
        <w:spacing w:after="120"/>
        <w:ind w:left="1276" w:firstLine="0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7.1.2.1.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As multas estabelecidas no subitem 7.1.2 podem ser aplicadas isoladas ou cumulativamente, após regular processo administrativo, devendo ser recolhida no prazo máximo de 10 (dez) dias, a contar do recebimento da notificação pelo CONTRATANTE, sendo permitida a retenção de créditos para sua liquidação.</w:t>
      </w:r>
    </w:p>
    <w:p w:rsidR="00750EDD" w:rsidRPr="008E10F6" w:rsidRDefault="00750EDD" w:rsidP="00750EDD">
      <w:pPr>
        <w:pStyle w:val="Recuodecorpodetexto21"/>
        <w:ind w:left="1276" w:firstLine="0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7.1.2.2</w:t>
      </w:r>
      <w:r w:rsidRPr="008E10F6">
        <w:rPr>
          <w:rFonts w:asciiTheme="minorHAnsi" w:hAnsiTheme="minorHAnsi" w:cstheme="minorHAnsi"/>
          <w:sz w:val="25"/>
          <w:szCs w:val="25"/>
        </w:rPr>
        <w:t>. Se o valor da multa não for pago ou depositado, a importância devida será cobrada administrativa e/ou judicialmente;</w:t>
      </w:r>
    </w:p>
    <w:p w:rsidR="00750EDD" w:rsidRPr="008E10F6" w:rsidRDefault="00750EDD" w:rsidP="00750EDD">
      <w:pPr>
        <w:pStyle w:val="Recuodecorpodetexto21"/>
        <w:ind w:left="709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line="300" w:lineRule="atLeast"/>
        <w:ind w:left="709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7.1.3.</w:t>
      </w:r>
      <w:r w:rsidRPr="008E10F6">
        <w:rPr>
          <w:rFonts w:asciiTheme="minorHAnsi" w:hAnsiTheme="minorHAnsi" w:cstheme="minorHAnsi"/>
          <w:sz w:val="25"/>
          <w:szCs w:val="25"/>
        </w:rPr>
        <w:t xml:space="preserve"> Suspensão temporária do direito de licitar e contratar com a administração pelo prazo de até 2 (dois) anos;</w:t>
      </w:r>
    </w:p>
    <w:p w:rsidR="00750EDD" w:rsidRPr="008E10F6" w:rsidRDefault="00750EDD" w:rsidP="00750EDD">
      <w:pPr>
        <w:ind w:left="709"/>
        <w:jc w:val="both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pacing w:after="120" w:line="300" w:lineRule="atLeast"/>
        <w:ind w:left="709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7.1.4.</w:t>
      </w:r>
      <w:r w:rsidRPr="008E10F6">
        <w:rPr>
          <w:rFonts w:asciiTheme="minorHAnsi" w:hAnsiTheme="minorHAnsi" w:cstheme="minorHAnsi"/>
          <w:sz w:val="25"/>
          <w:szCs w:val="25"/>
        </w:rPr>
        <w:t xml:space="preserve"> Declaração de inidoneidade para licitar ou contratar com a administração pública, enquanto persistirem os motivos determinantes da punição ou até que seja promovida a reabilitação perante a autoridade que tiver aplicado a penalidade;</w:t>
      </w:r>
    </w:p>
    <w:p w:rsidR="00750EDD" w:rsidRPr="008E10F6" w:rsidRDefault="00750EDD" w:rsidP="00750EDD">
      <w:pPr>
        <w:spacing w:after="120" w:line="300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7.2.</w:t>
      </w:r>
      <w:r w:rsidRPr="008E10F6">
        <w:rPr>
          <w:rFonts w:asciiTheme="minorHAnsi" w:hAnsiTheme="minorHAnsi" w:cstheme="minorHAnsi"/>
          <w:sz w:val="25"/>
          <w:szCs w:val="25"/>
        </w:rPr>
        <w:t xml:space="preserve"> 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As sanções previstas nos subitens </w:t>
      </w:r>
      <w:r w:rsidRPr="008E10F6">
        <w:rPr>
          <w:rFonts w:asciiTheme="minorHAnsi" w:hAnsiTheme="minorHAnsi" w:cstheme="minorHAnsi"/>
          <w:b/>
          <w:sz w:val="25"/>
          <w:szCs w:val="25"/>
        </w:rPr>
        <w:t>“7.1.1”, “7.1.3”</w:t>
      </w:r>
      <w:r w:rsidRPr="008E10F6">
        <w:rPr>
          <w:rFonts w:asciiTheme="minorHAnsi" w:hAnsiTheme="minorHAnsi" w:cstheme="minorHAnsi"/>
          <w:sz w:val="25"/>
          <w:szCs w:val="25"/>
        </w:rPr>
        <w:t xml:space="preserve"> e </w:t>
      </w:r>
      <w:r w:rsidRPr="008E10F6">
        <w:rPr>
          <w:rFonts w:asciiTheme="minorHAnsi" w:hAnsiTheme="minorHAnsi" w:cstheme="minorHAnsi"/>
          <w:b/>
          <w:sz w:val="25"/>
          <w:szCs w:val="25"/>
        </w:rPr>
        <w:t>"7.1.4"</w:t>
      </w:r>
      <w:r w:rsidRPr="008E10F6">
        <w:rPr>
          <w:rFonts w:asciiTheme="minorHAnsi" w:hAnsiTheme="minorHAnsi" w:cstheme="minorHAnsi"/>
          <w:sz w:val="25"/>
          <w:szCs w:val="25"/>
        </w:rPr>
        <w:t xml:space="preserve"> poderão ser aplicadas cumulativamente à penalidade de multa.</w:t>
      </w: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hd w:val="clear" w:color="auto" w:fill="D9D9D9"/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  <w:r w:rsidRPr="008E10F6"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  <w:t>8 - DA DOTAÇÃO ORÇAMENTÁRIA</w:t>
      </w:r>
    </w:p>
    <w:p w:rsidR="00750EDD" w:rsidRPr="008E10F6" w:rsidRDefault="00750EDD" w:rsidP="00750EDD">
      <w:pPr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</w:p>
    <w:p w:rsidR="00750EDD" w:rsidRPr="008E10F6" w:rsidRDefault="00750EDD" w:rsidP="00750EDD">
      <w:pPr>
        <w:jc w:val="both"/>
        <w:rPr>
          <w:rFonts w:asciiTheme="minorHAnsi" w:eastAsia="Arial" w:hAnsiTheme="minorHAnsi" w:cstheme="minorHAnsi"/>
          <w:bCs/>
          <w:sz w:val="25"/>
          <w:szCs w:val="25"/>
          <w:lang w:val="pt-PT"/>
        </w:rPr>
      </w:pPr>
      <w:r w:rsidRPr="008E10F6"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  <w:t xml:space="preserve">8.1. </w:t>
      </w:r>
      <w:r w:rsidRPr="008E10F6">
        <w:rPr>
          <w:rFonts w:asciiTheme="minorHAnsi" w:eastAsia="Arial" w:hAnsiTheme="minorHAnsi" w:cstheme="minorHAnsi"/>
          <w:bCs/>
          <w:sz w:val="25"/>
          <w:szCs w:val="25"/>
          <w:lang w:val="pt-PT"/>
        </w:rPr>
        <w:t>As despesas decorrentes deste objeto estão previstas sob a Rubrica 6.2.2.1.1.02.01.01.xxx.xxx (xxxxxxxxxxx).</w:t>
      </w:r>
    </w:p>
    <w:p w:rsidR="008E10F6" w:rsidRDefault="008E10F6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8E10F6" w:rsidRDefault="008E10F6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8E10F6" w:rsidRDefault="008E10F6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8E10F6" w:rsidRDefault="008E10F6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8E10F6" w:rsidRPr="008E10F6" w:rsidRDefault="008E10F6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hd w:val="clear" w:color="auto" w:fill="D9D9D9"/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  <w:r w:rsidRPr="008E10F6"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  <w:t xml:space="preserve">9 - DA PUBLICAÇÃO </w:t>
      </w:r>
    </w:p>
    <w:p w:rsidR="00750EDD" w:rsidRPr="008E10F6" w:rsidRDefault="00750EDD" w:rsidP="00750EDD">
      <w:pPr>
        <w:autoSpaceDE w:val="0"/>
        <w:spacing w:line="100" w:lineRule="atLeast"/>
        <w:jc w:val="both"/>
        <w:rPr>
          <w:rFonts w:asciiTheme="minorHAnsi" w:hAnsiTheme="minorHAnsi" w:cstheme="minorHAnsi"/>
          <w:color w:val="000000"/>
          <w:spacing w:val="-2"/>
          <w:sz w:val="25"/>
          <w:szCs w:val="25"/>
          <w:shd w:val="clear" w:color="auto" w:fill="FFFFFF"/>
        </w:rPr>
      </w:pPr>
    </w:p>
    <w:p w:rsidR="00750EDD" w:rsidRPr="008E10F6" w:rsidRDefault="00750EDD" w:rsidP="00750EDD">
      <w:pPr>
        <w:tabs>
          <w:tab w:val="left" w:pos="567"/>
        </w:tabs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9.1.</w:t>
      </w:r>
      <w:r w:rsidRPr="008E10F6">
        <w:rPr>
          <w:rFonts w:asciiTheme="minorHAnsi" w:hAnsiTheme="minorHAnsi" w:cstheme="minorHAnsi"/>
          <w:color w:val="000000"/>
          <w:spacing w:val="-2"/>
          <w:sz w:val="25"/>
          <w:szCs w:val="25"/>
          <w:shd w:val="clear" w:color="auto" w:fill="FFFFFF"/>
        </w:rPr>
        <w:t xml:space="preserve"> </w:t>
      </w:r>
      <w:r w:rsidRPr="008E10F6">
        <w:rPr>
          <w:rFonts w:asciiTheme="minorHAnsi" w:hAnsiTheme="minorHAnsi" w:cstheme="minorHAnsi"/>
          <w:color w:val="000000"/>
          <w:spacing w:val="-2"/>
          <w:sz w:val="25"/>
          <w:szCs w:val="25"/>
          <w:shd w:val="clear" w:color="auto" w:fill="FFFFFF"/>
        </w:rPr>
        <w:tab/>
      </w:r>
      <w:r w:rsidRPr="008E10F6">
        <w:rPr>
          <w:rFonts w:asciiTheme="minorHAnsi" w:hAnsiTheme="minorHAnsi" w:cstheme="minorHAnsi"/>
          <w:sz w:val="25"/>
          <w:szCs w:val="25"/>
        </w:rPr>
        <w:t>A publicação do extrato da presente aquisição será dispensada em razão dos princípios da eficiência e da economicidade, conforme orientação extraída do Acórdão TCU - Plenário nº 1336/2006.</w:t>
      </w: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hd w:val="clear" w:color="auto" w:fill="D9D9D9"/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  <w:r w:rsidRPr="008E10F6"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  <w:t>10 - DAS DISPOSIÇÕES GERAIS</w:t>
      </w:r>
    </w:p>
    <w:p w:rsidR="00750EDD" w:rsidRPr="008E10F6" w:rsidRDefault="00750EDD" w:rsidP="00750EDD">
      <w:pPr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</w:p>
    <w:p w:rsidR="00750EDD" w:rsidRPr="008E10F6" w:rsidRDefault="00750EDD" w:rsidP="00750EDD">
      <w:pPr>
        <w:autoSpaceDE w:val="0"/>
        <w:spacing w:line="100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10.1.</w:t>
      </w:r>
      <w:r w:rsidRPr="008E10F6">
        <w:rPr>
          <w:rFonts w:asciiTheme="minorHAnsi" w:hAnsiTheme="minorHAnsi" w:cstheme="minorHAnsi"/>
          <w:sz w:val="25"/>
          <w:szCs w:val="25"/>
        </w:rPr>
        <w:t xml:space="preserve"> Todas as condições previstas neste Instrumento, em especial as sanções administrativas, regulam-se pela Lei nº 8.666/93, sendo parte integrante da futura Nota de Empenho, que será emitida em favor fornecedor homologado, razão pela qual o fornecedor não poderá alegar afastamento das obrigações. </w:t>
      </w: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jc w:val="right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>Brasília, XX de XXXXX de XXX</w:t>
      </w: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>Responsáveis pela elaboração do Termo de Referência</w:t>
      </w: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sz w:val="25"/>
          <w:szCs w:val="25"/>
        </w:rPr>
      </w:pPr>
      <w:proofErr w:type="spellStart"/>
      <w:proofErr w:type="gramStart"/>
      <w:r w:rsidRPr="008E10F6">
        <w:rPr>
          <w:rFonts w:asciiTheme="minorHAnsi" w:hAnsiTheme="minorHAnsi" w:cstheme="minorHAnsi"/>
          <w:sz w:val="25"/>
          <w:szCs w:val="25"/>
        </w:rPr>
        <w:t>xxxxxxx</w:t>
      </w:r>
      <w:proofErr w:type="spellEnd"/>
      <w:proofErr w:type="gramEnd"/>
    </w:p>
    <w:p w:rsidR="00750EDD" w:rsidRPr="008E10F6" w:rsidRDefault="00750EDD" w:rsidP="00750EDD">
      <w:pPr>
        <w:jc w:val="center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>Assistente de Suporte Administrativo</w:t>
      </w: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 xml:space="preserve">Matrícula CFMV nº </w:t>
      </w:r>
      <w:proofErr w:type="spellStart"/>
      <w:r w:rsidRPr="008E10F6">
        <w:rPr>
          <w:rFonts w:asciiTheme="minorHAnsi" w:hAnsiTheme="minorHAnsi" w:cstheme="minorHAnsi"/>
          <w:sz w:val="25"/>
          <w:szCs w:val="25"/>
        </w:rPr>
        <w:t>xxxxx</w:t>
      </w:r>
      <w:proofErr w:type="spellEnd"/>
    </w:p>
    <w:p w:rsidR="00750EDD" w:rsidRPr="008E10F6" w:rsidRDefault="00750EDD" w:rsidP="00750EDD">
      <w:pPr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shd w:val="clear" w:color="auto" w:fill="D9D9D9"/>
        <w:jc w:val="both"/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</w:pPr>
      <w:r w:rsidRPr="008E10F6">
        <w:rPr>
          <w:rFonts w:asciiTheme="minorHAnsi" w:eastAsia="Arial" w:hAnsiTheme="minorHAnsi" w:cstheme="minorHAnsi"/>
          <w:b/>
          <w:bCs/>
          <w:sz w:val="25"/>
          <w:szCs w:val="25"/>
          <w:lang w:val="pt-PT"/>
        </w:rPr>
        <w:t>11 - DA APROVAÇÃO/AUTORIZAÇÃO</w:t>
      </w:r>
    </w:p>
    <w:p w:rsidR="00750EDD" w:rsidRPr="008E10F6" w:rsidRDefault="00750EDD" w:rsidP="00750EDD">
      <w:pPr>
        <w:suppressAutoHyphens w:val="0"/>
        <w:autoSpaceDE w:val="0"/>
        <w:jc w:val="center"/>
        <w:rPr>
          <w:rFonts w:asciiTheme="minorHAnsi" w:hAnsiTheme="minorHAnsi" w:cstheme="minorHAnsi"/>
          <w:sz w:val="25"/>
          <w:szCs w:val="25"/>
        </w:rPr>
      </w:pPr>
    </w:p>
    <w:p w:rsidR="00750EDD" w:rsidRPr="008E10F6" w:rsidRDefault="00750EDD" w:rsidP="00750EDD">
      <w:pPr>
        <w:pStyle w:val="PargrafodaLista"/>
        <w:ind w:left="0" w:right="11"/>
        <w:jc w:val="both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11.1.</w:t>
      </w:r>
      <w:r w:rsidRPr="008E10F6">
        <w:rPr>
          <w:rFonts w:asciiTheme="minorHAnsi" w:hAnsiTheme="minorHAnsi" w:cstheme="minorHAnsi"/>
          <w:sz w:val="25"/>
          <w:szCs w:val="25"/>
        </w:rPr>
        <w:tab/>
        <w:t xml:space="preserve">Com base no inciso II, art. 14, e art. 51 do Decreto 10.024/2019, aprovo o termo de referência. </w:t>
      </w: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8E10F6">
        <w:rPr>
          <w:rFonts w:asciiTheme="minorHAnsi" w:hAnsiTheme="minorHAnsi" w:cstheme="minorHAnsi"/>
          <w:b/>
          <w:sz w:val="25"/>
          <w:szCs w:val="25"/>
        </w:rPr>
        <w:t>______________________________</w:t>
      </w: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>Francisco Cavalcanti de Almeida</w:t>
      </w:r>
    </w:p>
    <w:p w:rsidR="00750EDD" w:rsidRPr="008E10F6" w:rsidRDefault="00750EDD" w:rsidP="00750EDD">
      <w:pPr>
        <w:jc w:val="center"/>
        <w:rPr>
          <w:rFonts w:asciiTheme="minorHAnsi" w:hAnsiTheme="minorHAnsi" w:cstheme="minorHAnsi"/>
          <w:sz w:val="25"/>
          <w:szCs w:val="25"/>
        </w:rPr>
      </w:pPr>
      <w:r w:rsidRPr="008E10F6">
        <w:rPr>
          <w:rFonts w:asciiTheme="minorHAnsi" w:hAnsiTheme="minorHAnsi" w:cstheme="minorHAnsi"/>
          <w:sz w:val="25"/>
          <w:szCs w:val="25"/>
        </w:rPr>
        <w:t>Presidente do Conselho Federal de Medicina Veterinária</w:t>
      </w:r>
    </w:p>
    <w:p w:rsidR="009B7071" w:rsidRPr="008E10F6" w:rsidRDefault="009B7071" w:rsidP="00750EDD">
      <w:pPr>
        <w:rPr>
          <w:sz w:val="25"/>
          <w:szCs w:val="25"/>
        </w:rPr>
      </w:pPr>
    </w:p>
    <w:sectPr w:rsidR="009B7071" w:rsidRPr="008E10F6" w:rsidSect="008A0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133" w:bottom="170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89" w:rsidRDefault="00827789" w:rsidP="00931B4F">
      <w:r>
        <w:separator/>
      </w:r>
    </w:p>
  </w:endnote>
  <w:endnote w:type="continuationSeparator" w:id="0">
    <w:p w:rsidR="00827789" w:rsidRDefault="00827789" w:rsidP="009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Default="008277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Pr="00583826" w:rsidRDefault="00827789" w:rsidP="00F33368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Default="008277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89" w:rsidRDefault="00827789" w:rsidP="00931B4F">
      <w:r>
        <w:separator/>
      </w:r>
    </w:p>
  </w:footnote>
  <w:footnote w:type="continuationSeparator" w:id="0">
    <w:p w:rsidR="00827789" w:rsidRDefault="00827789" w:rsidP="009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Default="005254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4" o:spid="_x0000_s2096" type="#_x0000_t75" style="position:absolute;margin-left:0;margin-top:0;width:589.2pt;height:833.25pt;z-index:-251657216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Default="005254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72923" o:spid="_x0000_s2098" type="#_x0000_t75" style="position:absolute;margin-left:-85.15pt;margin-top:-155.15pt;width:618.75pt;height:835.05pt;z-index:-251656192;mso-position-horizontal-relative:margin;mso-position-vertical-relative:margin" o:allowincell="f">
          <v:imagedata r:id="rId1" o:title="TIMBRADO colorid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89" w:rsidRDefault="005254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3" o:spid="_x0000_s2095" type="#_x0000_t75" style="position:absolute;margin-left:0;margin-top:0;width:589.2pt;height:833.25pt;z-index:-251658240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BAE34F9"/>
    <w:multiLevelType w:val="multilevel"/>
    <w:tmpl w:val="43E4E9F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A32C0"/>
    <w:multiLevelType w:val="multilevel"/>
    <w:tmpl w:val="D6786D9E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Calibri" w:hAnsi="Calibri" w:cs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Calibri" w:hAnsi="Calibri" w:cs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1D5C100D"/>
    <w:multiLevelType w:val="multilevel"/>
    <w:tmpl w:val="E9B8DF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A877E0"/>
    <w:multiLevelType w:val="hybridMultilevel"/>
    <w:tmpl w:val="6E82E0B8"/>
    <w:lvl w:ilvl="0" w:tplc="8EAE255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01E2A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CE4EA6"/>
    <w:multiLevelType w:val="multilevel"/>
    <w:tmpl w:val="B24EC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051E56"/>
    <w:multiLevelType w:val="multilevel"/>
    <w:tmpl w:val="D98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427E3"/>
    <w:multiLevelType w:val="hybridMultilevel"/>
    <w:tmpl w:val="974002CA"/>
    <w:lvl w:ilvl="0" w:tplc="757A5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626B"/>
    <w:multiLevelType w:val="multilevel"/>
    <w:tmpl w:val="FD2E81B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4A78F1"/>
    <w:multiLevelType w:val="multilevel"/>
    <w:tmpl w:val="08EA76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D4C4D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F60997"/>
    <w:multiLevelType w:val="multilevel"/>
    <w:tmpl w:val="88828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F90110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5F0F85"/>
    <w:multiLevelType w:val="hybridMultilevel"/>
    <w:tmpl w:val="37725D60"/>
    <w:lvl w:ilvl="0" w:tplc="94D64BA0">
      <w:start w:val="9"/>
      <w:numFmt w:val="decimalZero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4F7A45E2"/>
    <w:multiLevelType w:val="multilevel"/>
    <w:tmpl w:val="4AECBA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7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3F5EDE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163533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1E0EA1"/>
    <w:multiLevelType w:val="multilevel"/>
    <w:tmpl w:val="06ECFC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5D6CD3"/>
    <w:multiLevelType w:val="multilevel"/>
    <w:tmpl w:val="31481F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493373"/>
    <w:multiLevelType w:val="multilevel"/>
    <w:tmpl w:val="73108D36"/>
    <w:lvl w:ilvl="0">
      <w:start w:val="2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5"/>
  </w:num>
  <w:num w:numId="5">
    <w:abstractNumId w:val="4"/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"/>
  </w:num>
  <w:num w:numId="17">
    <w:abstractNumId w:val="20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15"/>
  </w:num>
  <w:num w:numId="23">
    <w:abstractNumId w:val="16"/>
  </w:num>
  <w:num w:numId="24">
    <w:abstractNumId w:val="18"/>
  </w:num>
  <w:num w:numId="25">
    <w:abstractNumId w:val="6"/>
  </w:num>
  <w:num w:numId="26">
    <w:abstractNumId w:val="11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02D5A"/>
    <w:rsid w:val="00006BC9"/>
    <w:rsid w:val="00013272"/>
    <w:rsid w:val="00015BCA"/>
    <w:rsid w:val="00022EBC"/>
    <w:rsid w:val="00023C12"/>
    <w:rsid w:val="00024FDA"/>
    <w:rsid w:val="00036C8D"/>
    <w:rsid w:val="00036E8B"/>
    <w:rsid w:val="00047839"/>
    <w:rsid w:val="00050EAC"/>
    <w:rsid w:val="000511C9"/>
    <w:rsid w:val="0005184B"/>
    <w:rsid w:val="00051FFC"/>
    <w:rsid w:val="00053F6A"/>
    <w:rsid w:val="00060497"/>
    <w:rsid w:val="00062D76"/>
    <w:rsid w:val="00067467"/>
    <w:rsid w:val="00070028"/>
    <w:rsid w:val="000823B4"/>
    <w:rsid w:val="00086267"/>
    <w:rsid w:val="00090302"/>
    <w:rsid w:val="00093242"/>
    <w:rsid w:val="0009341A"/>
    <w:rsid w:val="00094C25"/>
    <w:rsid w:val="000974B0"/>
    <w:rsid w:val="000A03AC"/>
    <w:rsid w:val="000A118A"/>
    <w:rsid w:val="000A48BE"/>
    <w:rsid w:val="000B4349"/>
    <w:rsid w:val="000C084C"/>
    <w:rsid w:val="000C1AB9"/>
    <w:rsid w:val="000E459F"/>
    <w:rsid w:val="000E6EF1"/>
    <w:rsid w:val="000E784B"/>
    <w:rsid w:val="000F1C51"/>
    <w:rsid w:val="000F3DF1"/>
    <w:rsid w:val="000F5476"/>
    <w:rsid w:val="000F5FC4"/>
    <w:rsid w:val="0010551D"/>
    <w:rsid w:val="00110968"/>
    <w:rsid w:val="00111015"/>
    <w:rsid w:val="00115E93"/>
    <w:rsid w:val="00122D07"/>
    <w:rsid w:val="0012620D"/>
    <w:rsid w:val="0013020E"/>
    <w:rsid w:val="00132440"/>
    <w:rsid w:val="00135F46"/>
    <w:rsid w:val="00143BA2"/>
    <w:rsid w:val="001523E8"/>
    <w:rsid w:val="00156717"/>
    <w:rsid w:val="0016084A"/>
    <w:rsid w:val="001716E1"/>
    <w:rsid w:val="0017793A"/>
    <w:rsid w:val="00177C83"/>
    <w:rsid w:val="0019142A"/>
    <w:rsid w:val="00195A6B"/>
    <w:rsid w:val="001B2091"/>
    <w:rsid w:val="001B224A"/>
    <w:rsid w:val="001B3E9E"/>
    <w:rsid w:val="001C212F"/>
    <w:rsid w:val="001C2ABC"/>
    <w:rsid w:val="001C6B66"/>
    <w:rsid w:val="001D71E1"/>
    <w:rsid w:val="001F6CC5"/>
    <w:rsid w:val="00207870"/>
    <w:rsid w:val="0022394F"/>
    <w:rsid w:val="00226257"/>
    <w:rsid w:val="002276FE"/>
    <w:rsid w:val="00232141"/>
    <w:rsid w:val="00236100"/>
    <w:rsid w:val="002454FE"/>
    <w:rsid w:val="0024774F"/>
    <w:rsid w:val="00252E1A"/>
    <w:rsid w:val="00254883"/>
    <w:rsid w:val="002566DC"/>
    <w:rsid w:val="00256DBD"/>
    <w:rsid w:val="002572C7"/>
    <w:rsid w:val="00257830"/>
    <w:rsid w:val="00267AA7"/>
    <w:rsid w:val="002701A4"/>
    <w:rsid w:val="00280063"/>
    <w:rsid w:val="002814FB"/>
    <w:rsid w:val="00282E75"/>
    <w:rsid w:val="00286836"/>
    <w:rsid w:val="00297BB8"/>
    <w:rsid w:val="002A72C1"/>
    <w:rsid w:val="002D30D3"/>
    <w:rsid w:val="002D5460"/>
    <w:rsid w:val="002E2050"/>
    <w:rsid w:val="002E2F12"/>
    <w:rsid w:val="002E7C91"/>
    <w:rsid w:val="002F14D2"/>
    <w:rsid w:val="002F15DF"/>
    <w:rsid w:val="002F7434"/>
    <w:rsid w:val="00301993"/>
    <w:rsid w:val="0030422A"/>
    <w:rsid w:val="00305A24"/>
    <w:rsid w:val="003153B3"/>
    <w:rsid w:val="00326FCA"/>
    <w:rsid w:val="003274EE"/>
    <w:rsid w:val="00333168"/>
    <w:rsid w:val="00334E89"/>
    <w:rsid w:val="003402FD"/>
    <w:rsid w:val="0034573F"/>
    <w:rsid w:val="00345F99"/>
    <w:rsid w:val="00352362"/>
    <w:rsid w:val="00353C89"/>
    <w:rsid w:val="0035647D"/>
    <w:rsid w:val="00392368"/>
    <w:rsid w:val="00393422"/>
    <w:rsid w:val="00393D0C"/>
    <w:rsid w:val="003A0758"/>
    <w:rsid w:val="003A0853"/>
    <w:rsid w:val="003A24EB"/>
    <w:rsid w:val="003A5BCF"/>
    <w:rsid w:val="003B1009"/>
    <w:rsid w:val="003B11B3"/>
    <w:rsid w:val="003B36D6"/>
    <w:rsid w:val="003C6D20"/>
    <w:rsid w:val="003D294A"/>
    <w:rsid w:val="003E3CFC"/>
    <w:rsid w:val="003F500D"/>
    <w:rsid w:val="00403F8D"/>
    <w:rsid w:val="004116E6"/>
    <w:rsid w:val="00413FC6"/>
    <w:rsid w:val="00415480"/>
    <w:rsid w:val="004159F6"/>
    <w:rsid w:val="00415D7F"/>
    <w:rsid w:val="00420121"/>
    <w:rsid w:val="00420C69"/>
    <w:rsid w:val="004225BA"/>
    <w:rsid w:val="004252AF"/>
    <w:rsid w:val="00427807"/>
    <w:rsid w:val="004313F9"/>
    <w:rsid w:val="004326C0"/>
    <w:rsid w:val="00441B78"/>
    <w:rsid w:val="004431F1"/>
    <w:rsid w:val="0045029C"/>
    <w:rsid w:val="00452480"/>
    <w:rsid w:val="004535BF"/>
    <w:rsid w:val="00453E4D"/>
    <w:rsid w:val="004563CC"/>
    <w:rsid w:val="00457787"/>
    <w:rsid w:val="00461E3E"/>
    <w:rsid w:val="004667B9"/>
    <w:rsid w:val="004738C4"/>
    <w:rsid w:val="004A2788"/>
    <w:rsid w:val="004A39B3"/>
    <w:rsid w:val="004A43C7"/>
    <w:rsid w:val="004B05BC"/>
    <w:rsid w:val="004B24ED"/>
    <w:rsid w:val="004B344C"/>
    <w:rsid w:val="004D3700"/>
    <w:rsid w:val="004D7DEF"/>
    <w:rsid w:val="004E52B9"/>
    <w:rsid w:val="004E67CD"/>
    <w:rsid w:val="0050038C"/>
    <w:rsid w:val="00503237"/>
    <w:rsid w:val="00505622"/>
    <w:rsid w:val="005073EC"/>
    <w:rsid w:val="00510FAE"/>
    <w:rsid w:val="00511E52"/>
    <w:rsid w:val="00512626"/>
    <w:rsid w:val="005130FD"/>
    <w:rsid w:val="0051628E"/>
    <w:rsid w:val="00520CA1"/>
    <w:rsid w:val="00525411"/>
    <w:rsid w:val="005335F1"/>
    <w:rsid w:val="0053470B"/>
    <w:rsid w:val="005433E0"/>
    <w:rsid w:val="0054657A"/>
    <w:rsid w:val="00554618"/>
    <w:rsid w:val="00556719"/>
    <w:rsid w:val="00556921"/>
    <w:rsid w:val="00562F06"/>
    <w:rsid w:val="0057293B"/>
    <w:rsid w:val="00574220"/>
    <w:rsid w:val="00581974"/>
    <w:rsid w:val="00583826"/>
    <w:rsid w:val="00584ACE"/>
    <w:rsid w:val="0059082F"/>
    <w:rsid w:val="00596165"/>
    <w:rsid w:val="005A0BB3"/>
    <w:rsid w:val="005A261C"/>
    <w:rsid w:val="005A3805"/>
    <w:rsid w:val="005A391C"/>
    <w:rsid w:val="005A7E1B"/>
    <w:rsid w:val="005C7B78"/>
    <w:rsid w:val="005D120B"/>
    <w:rsid w:val="005D3386"/>
    <w:rsid w:val="005D6518"/>
    <w:rsid w:val="005E17A9"/>
    <w:rsid w:val="005E60F2"/>
    <w:rsid w:val="00602A02"/>
    <w:rsid w:val="00604D0E"/>
    <w:rsid w:val="006213B9"/>
    <w:rsid w:val="00624601"/>
    <w:rsid w:val="00626632"/>
    <w:rsid w:val="0063348C"/>
    <w:rsid w:val="0065292A"/>
    <w:rsid w:val="00652CF8"/>
    <w:rsid w:val="00655383"/>
    <w:rsid w:val="00660B55"/>
    <w:rsid w:val="00663839"/>
    <w:rsid w:val="00673D0D"/>
    <w:rsid w:val="00673E26"/>
    <w:rsid w:val="006747FF"/>
    <w:rsid w:val="00676726"/>
    <w:rsid w:val="00687866"/>
    <w:rsid w:val="00691129"/>
    <w:rsid w:val="006943BC"/>
    <w:rsid w:val="006A1F6D"/>
    <w:rsid w:val="006A35F2"/>
    <w:rsid w:val="006A5261"/>
    <w:rsid w:val="006A6660"/>
    <w:rsid w:val="006B1AA3"/>
    <w:rsid w:val="006B21A4"/>
    <w:rsid w:val="006B267E"/>
    <w:rsid w:val="006B4D86"/>
    <w:rsid w:val="006B745B"/>
    <w:rsid w:val="006C53B2"/>
    <w:rsid w:val="006E5015"/>
    <w:rsid w:val="006F021D"/>
    <w:rsid w:val="006F48D2"/>
    <w:rsid w:val="006F5211"/>
    <w:rsid w:val="00701840"/>
    <w:rsid w:val="007058C6"/>
    <w:rsid w:val="00712891"/>
    <w:rsid w:val="007177E4"/>
    <w:rsid w:val="00724095"/>
    <w:rsid w:val="00727574"/>
    <w:rsid w:val="00750EDD"/>
    <w:rsid w:val="00753160"/>
    <w:rsid w:val="0076617E"/>
    <w:rsid w:val="007706F9"/>
    <w:rsid w:val="00772DD9"/>
    <w:rsid w:val="007855EA"/>
    <w:rsid w:val="00786D08"/>
    <w:rsid w:val="00791418"/>
    <w:rsid w:val="00791679"/>
    <w:rsid w:val="00791F66"/>
    <w:rsid w:val="007950DE"/>
    <w:rsid w:val="007A6F95"/>
    <w:rsid w:val="007B509F"/>
    <w:rsid w:val="007B613C"/>
    <w:rsid w:val="007C0613"/>
    <w:rsid w:val="007D13DA"/>
    <w:rsid w:val="007E302D"/>
    <w:rsid w:val="007E421C"/>
    <w:rsid w:val="007F0B25"/>
    <w:rsid w:val="007F1F71"/>
    <w:rsid w:val="007F35E2"/>
    <w:rsid w:val="007F7088"/>
    <w:rsid w:val="008002A2"/>
    <w:rsid w:val="008008F5"/>
    <w:rsid w:val="008075D1"/>
    <w:rsid w:val="0081121B"/>
    <w:rsid w:val="0081220A"/>
    <w:rsid w:val="008129AE"/>
    <w:rsid w:val="008131D0"/>
    <w:rsid w:val="00816E01"/>
    <w:rsid w:val="00821E16"/>
    <w:rsid w:val="0082207D"/>
    <w:rsid w:val="00823E8B"/>
    <w:rsid w:val="008250DA"/>
    <w:rsid w:val="00827789"/>
    <w:rsid w:val="00827C99"/>
    <w:rsid w:val="00832139"/>
    <w:rsid w:val="00833DD1"/>
    <w:rsid w:val="00854553"/>
    <w:rsid w:val="0085496C"/>
    <w:rsid w:val="00856691"/>
    <w:rsid w:val="00861BD0"/>
    <w:rsid w:val="008758C0"/>
    <w:rsid w:val="008839E6"/>
    <w:rsid w:val="00887925"/>
    <w:rsid w:val="00887C46"/>
    <w:rsid w:val="008A0872"/>
    <w:rsid w:val="008A28E6"/>
    <w:rsid w:val="008B392F"/>
    <w:rsid w:val="008B4B11"/>
    <w:rsid w:val="008C1468"/>
    <w:rsid w:val="008C3DC7"/>
    <w:rsid w:val="008C523B"/>
    <w:rsid w:val="008D3FCD"/>
    <w:rsid w:val="008D6A7B"/>
    <w:rsid w:val="008E10F6"/>
    <w:rsid w:val="008E70C3"/>
    <w:rsid w:val="00905947"/>
    <w:rsid w:val="00906A21"/>
    <w:rsid w:val="00915719"/>
    <w:rsid w:val="00923D18"/>
    <w:rsid w:val="00925C09"/>
    <w:rsid w:val="009268E1"/>
    <w:rsid w:val="00931B4F"/>
    <w:rsid w:val="009326C9"/>
    <w:rsid w:val="00932D11"/>
    <w:rsid w:val="00934E07"/>
    <w:rsid w:val="00940660"/>
    <w:rsid w:val="009406A8"/>
    <w:rsid w:val="00947F9A"/>
    <w:rsid w:val="00956452"/>
    <w:rsid w:val="00962D19"/>
    <w:rsid w:val="009746C5"/>
    <w:rsid w:val="0098504C"/>
    <w:rsid w:val="00987E8D"/>
    <w:rsid w:val="00992447"/>
    <w:rsid w:val="00994369"/>
    <w:rsid w:val="00995499"/>
    <w:rsid w:val="009B7071"/>
    <w:rsid w:val="009C361E"/>
    <w:rsid w:val="009C7403"/>
    <w:rsid w:val="009D2FE1"/>
    <w:rsid w:val="009D57F6"/>
    <w:rsid w:val="009E4DFD"/>
    <w:rsid w:val="009E67B0"/>
    <w:rsid w:val="00A05C81"/>
    <w:rsid w:val="00A10497"/>
    <w:rsid w:val="00A13153"/>
    <w:rsid w:val="00A3194F"/>
    <w:rsid w:val="00A341DB"/>
    <w:rsid w:val="00A375BA"/>
    <w:rsid w:val="00A42791"/>
    <w:rsid w:val="00A5002F"/>
    <w:rsid w:val="00A50809"/>
    <w:rsid w:val="00A56533"/>
    <w:rsid w:val="00A56E7D"/>
    <w:rsid w:val="00A65D2E"/>
    <w:rsid w:val="00A76B32"/>
    <w:rsid w:val="00A85CDE"/>
    <w:rsid w:val="00A867AE"/>
    <w:rsid w:val="00A874FC"/>
    <w:rsid w:val="00A87BEA"/>
    <w:rsid w:val="00A9754D"/>
    <w:rsid w:val="00AA1351"/>
    <w:rsid w:val="00AA1D6B"/>
    <w:rsid w:val="00AA44F5"/>
    <w:rsid w:val="00AA68E4"/>
    <w:rsid w:val="00AA6C81"/>
    <w:rsid w:val="00AB1D5E"/>
    <w:rsid w:val="00AB78E8"/>
    <w:rsid w:val="00AC3494"/>
    <w:rsid w:val="00AE0979"/>
    <w:rsid w:val="00AE1004"/>
    <w:rsid w:val="00AE7BCF"/>
    <w:rsid w:val="00AF4F42"/>
    <w:rsid w:val="00B071FC"/>
    <w:rsid w:val="00B15A42"/>
    <w:rsid w:val="00B24BB3"/>
    <w:rsid w:val="00B24CA1"/>
    <w:rsid w:val="00B30FC4"/>
    <w:rsid w:val="00B34D7D"/>
    <w:rsid w:val="00B37598"/>
    <w:rsid w:val="00B527FE"/>
    <w:rsid w:val="00B55D61"/>
    <w:rsid w:val="00B6273E"/>
    <w:rsid w:val="00B6598A"/>
    <w:rsid w:val="00B67083"/>
    <w:rsid w:val="00B71407"/>
    <w:rsid w:val="00B72E1C"/>
    <w:rsid w:val="00B7732D"/>
    <w:rsid w:val="00B805FB"/>
    <w:rsid w:val="00B80D69"/>
    <w:rsid w:val="00B84283"/>
    <w:rsid w:val="00B90E42"/>
    <w:rsid w:val="00B95428"/>
    <w:rsid w:val="00BA2B1D"/>
    <w:rsid w:val="00BA30B8"/>
    <w:rsid w:val="00BB3F8D"/>
    <w:rsid w:val="00BC022D"/>
    <w:rsid w:val="00BC7565"/>
    <w:rsid w:val="00BC791B"/>
    <w:rsid w:val="00BD0C82"/>
    <w:rsid w:val="00BE4AED"/>
    <w:rsid w:val="00BF0776"/>
    <w:rsid w:val="00BF5E5A"/>
    <w:rsid w:val="00BF6AFF"/>
    <w:rsid w:val="00C06A3A"/>
    <w:rsid w:val="00C22103"/>
    <w:rsid w:val="00C24620"/>
    <w:rsid w:val="00C32E6F"/>
    <w:rsid w:val="00C40C11"/>
    <w:rsid w:val="00C40DB4"/>
    <w:rsid w:val="00C41743"/>
    <w:rsid w:val="00C455E0"/>
    <w:rsid w:val="00C50F3C"/>
    <w:rsid w:val="00C53A6B"/>
    <w:rsid w:val="00C55952"/>
    <w:rsid w:val="00C67BD7"/>
    <w:rsid w:val="00C81352"/>
    <w:rsid w:val="00C917F6"/>
    <w:rsid w:val="00C9492F"/>
    <w:rsid w:val="00CB0DCC"/>
    <w:rsid w:val="00CB32BA"/>
    <w:rsid w:val="00CB3C90"/>
    <w:rsid w:val="00CB6B7A"/>
    <w:rsid w:val="00CC140E"/>
    <w:rsid w:val="00CC1EBF"/>
    <w:rsid w:val="00CC4C32"/>
    <w:rsid w:val="00CD1774"/>
    <w:rsid w:val="00CE1494"/>
    <w:rsid w:val="00CF20AA"/>
    <w:rsid w:val="00CF24F8"/>
    <w:rsid w:val="00CF570E"/>
    <w:rsid w:val="00CF66F0"/>
    <w:rsid w:val="00D044DA"/>
    <w:rsid w:val="00D0634D"/>
    <w:rsid w:val="00D10CA1"/>
    <w:rsid w:val="00D1251C"/>
    <w:rsid w:val="00D304C3"/>
    <w:rsid w:val="00D4627C"/>
    <w:rsid w:val="00D517B6"/>
    <w:rsid w:val="00D61D0B"/>
    <w:rsid w:val="00D62750"/>
    <w:rsid w:val="00D72F03"/>
    <w:rsid w:val="00D73AD0"/>
    <w:rsid w:val="00D75327"/>
    <w:rsid w:val="00D76FCB"/>
    <w:rsid w:val="00D81D75"/>
    <w:rsid w:val="00D823A8"/>
    <w:rsid w:val="00D83FE6"/>
    <w:rsid w:val="00D90CDD"/>
    <w:rsid w:val="00D945D6"/>
    <w:rsid w:val="00DA31AF"/>
    <w:rsid w:val="00DB2831"/>
    <w:rsid w:val="00DB3DF4"/>
    <w:rsid w:val="00DB6456"/>
    <w:rsid w:val="00DC2F26"/>
    <w:rsid w:val="00DC4B5C"/>
    <w:rsid w:val="00DC6F39"/>
    <w:rsid w:val="00DC7320"/>
    <w:rsid w:val="00DD55A5"/>
    <w:rsid w:val="00DE401F"/>
    <w:rsid w:val="00DF109E"/>
    <w:rsid w:val="00DF2A8E"/>
    <w:rsid w:val="00DF70FC"/>
    <w:rsid w:val="00E00212"/>
    <w:rsid w:val="00E021CB"/>
    <w:rsid w:val="00E03DC7"/>
    <w:rsid w:val="00E1396B"/>
    <w:rsid w:val="00E243A9"/>
    <w:rsid w:val="00E30137"/>
    <w:rsid w:val="00E3147C"/>
    <w:rsid w:val="00E32284"/>
    <w:rsid w:val="00E35C4D"/>
    <w:rsid w:val="00E37364"/>
    <w:rsid w:val="00E60011"/>
    <w:rsid w:val="00E63972"/>
    <w:rsid w:val="00E6404C"/>
    <w:rsid w:val="00E670C0"/>
    <w:rsid w:val="00E67AE3"/>
    <w:rsid w:val="00E71B29"/>
    <w:rsid w:val="00E739AF"/>
    <w:rsid w:val="00E76276"/>
    <w:rsid w:val="00E8567C"/>
    <w:rsid w:val="00E86ED0"/>
    <w:rsid w:val="00E91EFA"/>
    <w:rsid w:val="00EA13EB"/>
    <w:rsid w:val="00EA6E62"/>
    <w:rsid w:val="00EB031B"/>
    <w:rsid w:val="00EC08FD"/>
    <w:rsid w:val="00ED1FDF"/>
    <w:rsid w:val="00EE23D4"/>
    <w:rsid w:val="00EE72EE"/>
    <w:rsid w:val="00EF7B97"/>
    <w:rsid w:val="00EF7E59"/>
    <w:rsid w:val="00EF7ECE"/>
    <w:rsid w:val="00F01C74"/>
    <w:rsid w:val="00F0227D"/>
    <w:rsid w:val="00F0250C"/>
    <w:rsid w:val="00F10FB9"/>
    <w:rsid w:val="00F12CB3"/>
    <w:rsid w:val="00F24946"/>
    <w:rsid w:val="00F30C76"/>
    <w:rsid w:val="00F33368"/>
    <w:rsid w:val="00F5589E"/>
    <w:rsid w:val="00F6664A"/>
    <w:rsid w:val="00F71944"/>
    <w:rsid w:val="00F76499"/>
    <w:rsid w:val="00F822DE"/>
    <w:rsid w:val="00F90D5C"/>
    <w:rsid w:val="00F916B0"/>
    <w:rsid w:val="00FA4C9F"/>
    <w:rsid w:val="00FC02EF"/>
    <w:rsid w:val="00FD05CF"/>
    <w:rsid w:val="00FD4FDE"/>
    <w:rsid w:val="00FE29D5"/>
    <w:rsid w:val="00FE4188"/>
    <w:rsid w:val="00FF351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2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14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Normal com bullets,Texto,Titulo 4,Parágrafo da Lista11"/>
    <w:basedOn w:val="Normal"/>
    <w:link w:val="PargrafodaListaChar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EMENTA Char,2 headline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24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22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14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14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1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9142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14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9142A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9142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1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9142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identifica">
    <w:name w:val="identifica"/>
    <w:basedOn w:val="Normal"/>
    <w:rsid w:val="006B4D86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rsid w:val="006E5015"/>
    <w:rPr>
      <w:color w:val="0000FF"/>
      <w:u w:val="single"/>
    </w:rPr>
  </w:style>
  <w:style w:type="paragraph" w:customStyle="1" w:styleId="Corpodetexto21">
    <w:name w:val="Corpo de texto 21"/>
    <w:basedOn w:val="Normal"/>
    <w:rsid w:val="006E5015"/>
    <w:pPr>
      <w:tabs>
        <w:tab w:val="left" w:pos="709"/>
      </w:tabs>
      <w:jc w:val="both"/>
    </w:pPr>
    <w:rPr>
      <w:szCs w:val="20"/>
      <w:lang w:eastAsia="zh-CN"/>
    </w:rPr>
  </w:style>
  <w:style w:type="paragraph" w:customStyle="1" w:styleId="P30">
    <w:name w:val="P30"/>
    <w:basedOn w:val="Normal"/>
    <w:rsid w:val="006E5015"/>
    <w:pPr>
      <w:snapToGrid w:val="0"/>
      <w:jc w:val="both"/>
    </w:pPr>
    <w:rPr>
      <w:b/>
      <w:szCs w:val="20"/>
      <w:lang w:eastAsia="zh-CN"/>
    </w:rPr>
  </w:style>
  <w:style w:type="paragraph" w:customStyle="1" w:styleId="Default">
    <w:name w:val="Default"/>
    <w:basedOn w:val="Normal"/>
    <w:rsid w:val="006E5015"/>
    <w:pPr>
      <w:widowControl w:val="0"/>
    </w:pPr>
    <w:rPr>
      <w:rFonts w:ascii="TimesNewRoman" w:hAnsi="TimesNewRoman" w:cs="Tahoma"/>
      <w:sz w:val="20"/>
      <w:szCs w:val="20"/>
      <w:lang w:val="de-DE"/>
    </w:rPr>
  </w:style>
  <w:style w:type="paragraph" w:styleId="NormalWeb">
    <w:name w:val="Normal (Web)"/>
    <w:basedOn w:val="Normal"/>
    <w:uiPriority w:val="99"/>
    <w:rsid w:val="006E5015"/>
    <w:pPr>
      <w:spacing w:before="280" w:after="280"/>
      <w:jc w:val="both"/>
    </w:pPr>
    <w:rPr>
      <w:rFonts w:ascii="Arial" w:hAnsi="Arial" w:cs="Arial"/>
      <w:sz w:val="22"/>
      <w:lang w:val="de-DE"/>
    </w:rPr>
  </w:style>
  <w:style w:type="paragraph" w:customStyle="1" w:styleId="Ttulodenddeautoridades">
    <w:name w:val="Título de índ. de autoridades"/>
    <w:basedOn w:val="Normal"/>
    <w:next w:val="Normal"/>
    <w:rsid w:val="006E5015"/>
    <w:pPr>
      <w:spacing w:before="120"/>
      <w:jc w:val="both"/>
    </w:pPr>
    <w:rPr>
      <w:rFonts w:ascii="Arial" w:hAnsi="Arial" w:cs="Arial"/>
      <w:b/>
      <w:bCs/>
      <w:sz w:val="22"/>
      <w:lang w:val="de-DE" w:eastAsia="zh-CN"/>
    </w:rPr>
  </w:style>
  <w:style w:type="paragraph" w:customStyle="1" w:styleId="Corponico">
    <w:name w:val="Corpo único"/>
    <w:basedOn w:val="Normal"/>
    <w:rsid w:val="006E5015"/>
    <w:pPr>
      <w:suppressAutoHyphens w:val="0"/>
      <w:spacing w:after="240"/>
      <w:jc w:val="both"/>
    </w:pPr>
    <w:rPr>
      <w:szCs w:val="20"/>
      <w:lang w:eastAsia="pt-BR"/>
    </w:rPr>
  </w:style>
  <w:style w:type="character" w:customStyle="1" w:styleId="PargrafodaListaChar">
    <w:name w:val="Parágrafo da Lista Char"/>
    <w:aliases w:val="Normal com bullets Char,Texto Char,Titulo 4 Char,Parágrafo da Lista11 Char"/>
    <w:link w:val="PargrafodaLista"/>
    <w:uiPriority w:val="34"/>
    <w:locked/>
    <w:rsid w:val="006E50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char1">
    <w:name w:val="normal__char1"/>
    <w:rsid w:val="009B707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9B70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B7071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9B7071"/>
    <w:rPr>
      <w:szCs w:val="20"/>
    </w:rPr>
  </w:style>
  <w:style w:type="character" w:customStyle="1" w:styleId="citao2Char">
    <w:name w:val="citação 2 Char"/>
    <w:basedOn w:val="CitaoChar"/>
    <w:link w:val="citao2"/>
    <w:rsid w:val="009B7071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9B7071"/>
    <w:pPr>
      <w:keepLines/>
      <w:widowControl/>
      <w:numPr>
        <w:numId w:val="5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9B7071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9B70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mentoMdio1-nfase31">
    <w:name w:val="Sombreamento Médio 1 - Ênfase 31"/>
    <w:basedOn w:val="Normal"/>
    <w:next w:val="Normal"/>
    <w:rsid w:val="009B707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zh-CN"/>
    </w:rPr>
  </w:style>
  <w:style w:type="paragraph" w:customStyle="1" w:styleId="PargrafodaLista1">
    <w:name w:val="Parágrafo da Lista1"/>
    <w:basedOn w:val="Normal"/>
    <w:qFormat/>
    <w:rsid w:val="009B7071"/>
    <w:pPr>
      <w:suppressAutoHyphens w:val="0"/>
      <w:ind w:left="720"/>
    </w:pPr>
    <w:rPr>
      <w:rFonts w:ascii="Ecofont_Spranq_eco_Sans" w:hAnsi="Ecofont_Spranq_eco_Sans" w:cs="Ecofont_Spranq_eco_Sans"/>
      <w:lang w:eastAsia="pt-BR"/>
    </w:rPr>
  </w:style>
  <w:style w:type="paragraph" w:customStyle="1" w:styleId="Nivel2">
    <w:name w:val="Nivel 2"/>
    <w:link w:val="Nivel2Char"/>
    <w:qFormat/>
    <w:rsid w:val="009B7071"/>
    <w:pPr>
      <w:numPr>
        <w:ilvl w:val="1"/>
        <w:numId w:val="7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9B7071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9B7071"/>
    <w:pPr>
      <w:numPr>
        <w:ilvl w:val="2"/>
      </w:numPr>
      <w:tabs>
        <w:tab w:val="num" w:pos="360"/>
      </w:tabs>
      <w:ind w:left="1922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9B7071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9B7071"/>
    <w:pPr>
      <w:numPr>
        <w:ilvl w:val="4"/>
      </w:numPr>
      <w:tabs>
        <w:tab w:val="num" w:pos="360"/>
      </w:tabs>
      <w:ind w:left="3485" w:hanging="360"/>
    </w:pPr>
  </w:style>
  <w:style w:type="character" w:customStyle="1" w:styleId="Nivel2Char">
    <w:name w:val="Nivel 2 Char"/>
    <w:basedOn w:val="Fontepargpadro"/>
    <w:link w:val="Nivel2"/>
    <w:rsid w:val="009B7071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Citao1">
    <w:name w:val="Citação1"/>
    <w:basedOn w:val="Normal"/>
    <w:next w:val="Normal"/>
    <w:link w:val="QuoteChar"/>
    <w:qFormat/>
    <w:rsid w:val="009B70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rsid w:val="009B7071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styleId="Textodenotaderodap">
    <w:name w:val="footnote text"/>
    <w:basedOn w:val="Normal"/>
    <w:link w:val="TextodenotaderodapChar"/>
    <w:semiHidden/>
    <w:rsid w:val="00816E01"/>
    <w:rPr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E0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notaderodap">
    <w:name w:val="footnote reference"/>
    <w:uiPriority w:val="99"/>
    <w:unhideWhenUsed/>
    <w:rsid w:val="00816E01"/>
    <w:rPr>
      <w:vertAlign w:val="superscript"/>
    </w:rPr>
  </w:style>
  <w:style w:type="paragraph" w:customStyle="1" w:styleId="Commarcadores31">
    <w:name w:val="Com marcadores 31"/>
    <w:basedOn w:val="Normal"/>
    <w:rsid w:val="003B1009"/>
    <w:pPr>
      <w:numPr>
        <w:numId w:val="16"/>
      </w:numPr>
    </w:pPr>
    <w:rPr>
      <w:sz w:val="20"/>
      <w:szCs w:val="20"/>
      <w:lang w:eastAsia="zh-CN"/>
    </w:rPr>
  </w:style>
  <w:style w:type="paragraph" w:customStyle="1" w:styleId="Normal1">
    <w:name w:val="Normal1"/>
    <w:rsid w:val="003A5B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ivel01">
    <w:name w:val="Nivel 01"/>
    <w:basedOn w:val="Ttulo1"/>
    <w:next w:val="Normal"/>
    <w:qFormat/>
    <w:rsid w:val="0065292A"/>
    <w:pPr>
      <w:keepLines/>
      <w:widowControl/>
      <w:numPr>
        <w:numId w:val="0"/>
      </w:numPr>
      <w:suppressAutoHyphens w:val="0"/>
      <w:spacing w:before="480" w:after="120" w:line="276" w:lineRule="auto"/>
      <w:ind w:left="644" w:right="-15" w:hanging="360"/>
    </w:pPr>
    <w:rPr>
      <w:rFonts w:ascii="Arial" w:eastAsia="MS Gothic" w:hAnsi="Arial" w:cs="Times New Roman"/>
      <w:b/>
      <w:bCs/>
      <w:color w:val="000000"/>
      <w:sz w:val="20"/>
      <w:szCs w:val="20"/>
      <w:lang w:eastAsia="pt-BR"/>
    </w:rPr>
  </w:style>
  <w:style w:type="character" w:customStyle="1" w:styleId="WW8Num14z1">
    <w:name w:val="WW8Num14z1"/>
    <w:rsid w:val="005A0BB3"/>
    <w:rPr>
      <w:rFonts w:ascii="Times New Roman" w:hAnsi="Times New Roman" w:cs="Times New Roman"/>
    </w:rPr>
  </w:style>
  <w:style w:type="paragraph" w:customStyle="1" w:styleId="textbody">
    <w:name w:val="textbody"/>
    <w:basedOn w:val="Normal"/>
    <w:rsid w:val="00A13153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sica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6FA8-F4A2-4933-BD8E-3C0AA08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Michel de Lima</cp:lastModifiedBy>
  <cp:revision>4</cp:revision>
  <cp:lastPrinted>2019-11-06T16:40:00Z</cp:lastPrinted>
  <dcterms:created xsi:type="dcterms:W3CDTF">2019-11-20T14:42:00Z</dcterms:created>
  <dcterms:modified xsi:type="dcterms:W3CDTF">2019-11-20T14:51:00Z</dcterms:modified>
</cp:coreProperties>
</file>